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FD78462" w14:textId="7B946FC9" w:rsidR="00E260A3" w:rsidRDefault="00E260A3" w:rsidP="00F90365">
      <w:pPr>
        <w:spacing w:after="0" w:line="240" w:lineRule="auto"/>
        <w:jc w:val="center"/>
        <w:rPr>
          <w:rFonts w:ascii="Arial" w:hAnsi="Arial" w:cs="Arial"/>
          <w:i/>
          <w:sz w:val="20"/>
          <w:szCs w:val="24"/>
          <w:u w:val="single"/>
        </w:rPr>
      </w:pPr>
    </w:p>
    <w:p w14:paraId="7E8254C4" w14:textId="5442076A" w:rsidR="00A73B63" w:rsidRPr="003652EC" w:rsidRDefault="00E46705" w:rsidP="003652EC">
      <w:pPr>
        <w:spacing w:after="0" w:line="240" w:lineRule="auto"/>
        <w:jc w:val="center"/>
        <w:rPr>
          <w:rFonts w:ascii="Arial" w:hAnsi="Arial" w:cs="Arial"/>
          <w:i/>
          <w:sz w:val="20"/>
          <w:szCs w:val="24"/>
          <w:u w:val="single"/>
        </w:rPr>
      </w:pPr>
      <w:r w:rsidRPr="0097233C">
        <w:rPr>
          <w:rFonts w:ascii="Arial" w:hAnsi="Arial" w:cs="Arial"/>
          <w:i/>
          <w:sz w:val="20"/>
          <w:szCs w:val="24"/>
          <w:u w:val="single"/>
        </w:rPr>
        <w:t>Informe “</w:t>
      </w:r>
      <w:r w:rsidR="003D28A1" w:rsidRPr="0097233C">
        <w:rPr>
          <w:rFonts w:ascii="Arial" w:hAnsi="Arial" w:cs="Arial"/>
          <w:i/>
          <w:sz w:val="20"/>
          <w:szCs w:val="24"/>
          <w:u w:val="single"/>
        </w:rPr>
        <w:t>Radar de la Innovación 20</w:t>
      </w:r>
      <w:r w:rsidR="008101DD">
        <w:rPr>
          <w:rFonts w:ascii="Arial" w:hAnsi="Arial" w:cs="Arial"/>
          <w:i/>
          <w:sz w:val="20"/>
          <w:szCs w:val="24"/>
          <w:u w:val="single"/>
        </w:rPr>
        <w:t>20</w:t>
      </w:r>
      <w:r w:rsidR="003D28A1" w:rsidRPr="0097233C">
        <w:rPr>
          <w:rFonts w:ascii="Arial" w:hAnsi="Arial" w:cs="Arial"/>
          <w:i/>
          <w:sz w:val="20"/>
          <w:szCs w:val="24"/>
          <w:u w:val="single"/>
        </w:rPr>
        <w:t>’</w:t>
      </w:r>
      <w:r w:rsidR="008103F4">
        <w:rPr>
          <w:rFonts w:ascii="Arial" w:hAnsi="Arial" w:cs="Arial"/>
          <w:i/>
          <w:sz w:val="20"/>
          <w:szCs w:val="24"/>
          <w:u w:val="single"/>
        </w:rPr>
        <w:t>,</w:t>
      </w:r>
      <w:r w:rsidR="003D28A1" w:rsidRPr="0097233C">
        <w:rPr>
          <w:rFonts w:ascii="Arial" w:hAnsi="Arial" w:cs="Arial"/>
          <w:i/>
          <w:sz w:val="20"/>
          <w:szCs w:val="24"/>
          <w:u w:val="single"/>
        </w:rPr>
        <w:t xml:space="preserve"> realizado por Kantar sobre el sector de Gran Consumo en España</w:t>
      </w:r>
    </w:p>
    <w:p w14:paraId="37935DA3" w14:textId="4B260107" w:rsidR="00A73B63" w:rsidRPr="00A73B63" w:rsidRDefault="00A73B63" w:rsidP="00E7063F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6"/>
        </w:rPr>
      </w:pPr>
      <w:r w:rsidRPr="00A73B63">
        <w:rPr>
          <w:rFonts w:ascii="Arial" w:hAnsi="Arial" w:cs="Arial"/>
          <w:b/>
          <w:color w:val="000000" w:themeColor="text1"/>
          <w:sz w:val="32"/>
          <w:szCs w:val="36"/>
        </w:rPr>
        <w:t xml:space="preserve"> </w:t>
      </w:r>
    </w:p>
    <w:p w14:paraId="4FD510D8" w14:textId="36A95A87" w:rsidR="00E63697" w:rsidRPr="0048761E" w:rsidRDefault="00E63697" w:rsidP="00811B42">
      <w:pPr>
        <w:spacing w:after="0" w:line="240" w:lineRule="auto"/>
        <w:jc w:val="center"/>
        <w:rPr>
          <w:rFonts w:ascii="Arial" w:hAnsi="Arial" w:cs="Arial"/>
          <w:b/>
          <w:color w:val="000000" w:themeColor="text1"/>
          <w:sz w:val="32"/>
          <w:szCs w:val="36"/>
        </w:rPr>
      </w:pPr>
      <w:r w:rsidRPr="00FC4D05">
        <w:rPr>
          <w:rFonts w:ascii="Arial" w:hAnsi="Arial" w:cs="Arial"/>
          <w:b/>
          <w:color w:val="000000" w:themeColor="text1"/>
          <w:sz w:val="32"/>
          <w:szCs w:val="36"/>
        </w:rPr>
        <w:t xml:space="preserve">Una década </w:t>
      </w:r>
      <w:r w:rsidR="00FC4D05" w:rsidRPr="0048761E">
        <w:rPr>
          <w:rFonts w:ascii="Arial" w:hAnsi="Arial" w:cs="Arial"/>
          <w:b/>
          <w:color w:val="000000" w:themeColor="text1"/>
          <w:sz w:val="32"/>
          <w:szCs w:val="36"/>
        </w:rPr>
        <w:t>perdida</w:t>
      </w:r>
      <w:r w:rsidR="00E73DDE" w:rsidRPr="0048761E">
        <w:rPr>
          <w:rFonts w:ascii="Arial" w:hAnsi="Arial" w:cs="Arial"/>
          <w:b/>
          <w:color w:val="000000" w:themeColor="text1"/>
          <w:sz w:val="32"/>
          <w:szCs w:val="36"/>
        </w:rPr>
        <w:t>: la innovación desciende un 44% entre 2010 y 2020</w:t>
      </w:r>
    </w:p>
    <w:p w14:paraId="3BD28BBC" w14:textId="77777777" w:rsidR="003652EC" w:rsidRPr="0048761E" w:rsidRDefault="003652EC" w:rsidP="004C2964">
      <w:pPr>
        <w:spacing w:after="0" w:line="240" w:lineRule="auto"/>
        <w:rPr>
          <w:rFonts w:ascii="Arial" w:hAnsi="Arial" w:cs="Arial"/>
          <w:b/>
          <w:color w:val="000000" w:themeColor="text1"/>
          <w:sz w:val="32"/>
          <w:szCs w:val="36"/>
        </w:rPr>
      </w:pPr>
    </w:p>
    <w:p w14:paraId="3B4891C7" w14:textId="77777777" w:rsidR="00F90365" w:rsidRPr="0048761E" w:rsidRDefault="00F90365" w:rsidP="00811B42">
      <w:pPr>
        <w:spacing w:after="0" w:line="240" w:lineRule="auto"/>
        <w:jc w:val="both"/>
        <w:rPr>
          <w:rFonts w:ascii="Arial" w:hAnsi="Arial" w:cs="Arial"/>
          <w:color w:val="FF0000"/>
          <w:sz w:val="24"/>
          <w:szCs w:val="24"/>
        </w:rPr>
      </w:pPr>
      <w:bookmarkStart w:id="0" w:name="_Hlk2679344"/>
    </w:p>
    <w:p w14:paraId="1DD66258" w14:textId="2BF9F42A" w:rsidR="00EF09BC" w:rsidRPr="0048761E" w:rsidRDefault="0032076E" w:rsidP="00811B42">
      <w:pPr>
        <w:pStyle w:val="ListParagraph"/>
        <w:numPr>
          <w:ilvl w:val="0"/>
          <w:numId w:val="13"/>
        </w:numPr>
        <w:spacing w:after="0" w:line="240" w:lineRule="auto"/>
        <w:jc w:val="both"/>
        <w:rPr>
          <w:rFonts w:ascii="Arial" w:hAnsi="Arial" w:cs="Arial"/>
          <w:i/>
          <w:szCs w:val="24"/>
        </w:rPr>
      </w:pPr>
      <w:bookmarkStart w:id="1" w:name="_Hlk9864039"/>
      <w:r w:rsidRPr="0048761E">
        <w:rPr>
          <w:rFonts w:ascii="Arial" w:hAnsi="Arial" w:cs="Arial"/>
          <w:i/>
          <w:szCs w:val="24"/>
        </w:rPr>
        <w:t>En 20</w:t>
      </w:r>
      <w:r w:rsidR="003676C7" w:rsidRPr="0048761E">
        <w:rPr>
          <w:rFonts w:ascii="Arial" w:hAnsi="Arial" w:cs="Arial"/>
          <w:i/>
          <w:szCs w:val="24"/>
        </w:rPr>
        <w:t>20</w:t>
      </w:r>
      <w:r w:rsidRPr="0048761E">
        <w:rPr>
          <w:rFonts w:ascii="Arial" w:hAnsi="Arial" w:cs="Arial"/>
          <w:i/>
          <w:szCs w:val="24"/>
        </w:rPr>
        <w:t xml:space="preserve"> la innovación</w:t>
      </w:r>
      <w:r w:rsidR="002B0DF4" w:rsidRPr="0048761E">
        <w:rPr>
          <w:rFonts w:ascii="Arial" w:hAnsi="Arial" w:cs="Arial"/>
          <w:i/>
          <w:szCs w:val="24"/>
        </w:rPr>
        <w:t xml:space="preserve"> continúa reducida al mínimo y</w:t>
      </w:r>
      <w:r w:rsidRPr="0048761E">
        <w:rPr>
          <w:rFonts w:ascii="Arial" w:hAnsi="Arial" w:cs="Arial"/>
          <w:i/>
          <w:szCs w:val="24"/>
        </w:rPr>
        <w:t xml:space="preserve"> es un 4</w:t>
      </w:r>
      <w:r w:rsidR="002B0DF4" w:rsidRPr="0048761E">
        <w:rPr>
          <w:rFonts w:ascii="Arial" w:hAnsi="Arial" w:cs="Arial"/>
          <w:i/>
          <w:szCs w:val="24"/>
        </w:rPr>
        <w:t>4</w:t>
      </w:r>
      <w:r w:rsidRPr="0048761E">
        <w:rPr>
          <w:rFonts w:ascii="Arial" w:hAnsi="Arial" w:cs="Arial"/>
          <w:i/>
          <w:szCs w:val="24"/>
        </w:rPr>
        <w:t>% menor que hace 10 años</w:t>
      </w:r>
    </w:p>
    <w:p w14:paraId="48B5FB57" w14:textId="77777777" w:rsidR="00DA792C" w:rsidRPr="0048761E" w:rsidRDefault="00DA792C" w:rsidP="00811B42">
      <w:pPr>
        <w:pStyle w:val="ListParagraph"/>
        <w:spacing w:after="0" w:line="240" w:lineRule="auto"/>
        <w:jc w:val="both"/>
        <w:rPr>
          <w:rFonts w:ascii="Arial" w:hAnsi="Arial" w:cs="Arial"/>
          <w:i/>
          <w:szCs w:val="24"/>
        </w:rPr>
      </w:pPr>
    </w:p>
    <w:p w14:paraId="79205258" w14:textId="37D54C8F" w:rsidR="00E63697" w:rsidRPr="0048761E" w:rsidRDefault="00D440BA" w:rsidP="00811B42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i/>
          <w:szCs w:val="24"/>
        </w:rPr>
      </w:pPr>
      <w:r w:rsidRPr="0048761E">
        <w:rPr>
          <w:rFonts w:ascii="Arial" w:hAnsi="Arial" w:cs="Arial"/>
          <w:i/>
          <w:szCs w:val="24"/>
        </w:rPr>
        <w:t>Las Marcas de Fabricante</w:t>
      </w:r>
      <w:r w:rsidR="005071C8" w:rsidRPr="0048761E">
        <w:rPr>
          <w:rFonts w:ascii="Arial" w:hAnsi="Arial" w:cs="Arial"/>
          <w:i/>
          <w:szCs w:val="24"/>
        </w:rPr>
        <w:t xml:space="preserve"> </w:t>
      </w:r>
      <w:r w:rsidRPr="0048761E">
        <w:rPr>
          <w:rFonts w:ascii="Arial" w:hAnsi="Arial" w:cs="Arial"/>
          <w:i/>
          <w:szCs w:val="24"/>
        </w:rPr>
        <w:t>(</w:t>
      </w:r>
      <w:r w:rsidR="008103F4" w:rsidRPr="0048761E">
        <w:rPr>
          <w:rFonts w:ascii="Arial" w:hAnsi="Arial" w:cs="Arial"/>
          <w:i/>
          <w:szCs w:val="24"/>
        </w:rPr>
        <w:t>MDF</w:t>
      </w:r>
      <w:r w:rsidRPr="0048761E">
        <w:rPr>
          <w:rFonts w:ascii="Arial" w:hAnsi="Arial" w:cs="Arial"/>
          <w:i/>
          <w:szCs w:val="24"/>
        </w:rPr>
        <w:t xml:space="preserve">) siguen </w:t>
      </w:r>
      <w:r w:rsidR="006E0B8E" w:rsidRPr="0048761E">
        <w:rPr>
          <w:rFonts w:ascii="Arial" w:hAnsi="Arial" w:cs="Arial"/>
          <w:i/>
          <w:szCs w:val="24"/>
        </w:rPr>
        <w:t xml:space="preserve">siendo </w:t>
      </w:r>
      <w:r w:rsidRPr="0048761E">
        <w:rPr>
          <w:rFonts w:ascii="Arial" w:hAnsi="Arial" w:cs="Arial"/>
          <w:i/>
          <w:szCs w:val="24"/>
        </w:rPr>
        <w:t>el motor de la innovación y son responsables de</w:t>
      </w:r>
      <w:r w:rsidR="0066086C" w:rsidRPr="0048761E">
        <w:rPr>
          <w:rFonts w:ascii="Arial" w:hAnsi="Arial" w:cs="Arial"/>
          <w:i/>
          <w:szCs w:val="24"/>
        </w:rPr>
        <w:t>l 9</w:t>
      </w:r>
      <w:r w:rsidR="00B07CBE" w:rsidRPr="0048761E">
        <w:rPr>
          <w:rFonts w:ascii="Arial" w:hAnsi="Arial" w:cs="Arial"/>
          <w:i/>
          <w:szCs w:val="24"/>
        </w:rPr>
        <w:t>8</w:t>
      </w:r>
      <w:r w:rsidR="0066086C" w:rsidRPr="0048761E">
        <w:rPr>
          <w:rFonts w:ascii="Arial" w:hAnsi="Arial" w:cs="Arial"/>
          <w:i/>
          <w:szCs w:val="24"/>
        </w:rPr>
        <w:t xml:space="preserve">% de las </w:t>
      </w:r>
      <w:r w:rsidR="00CE3D87" w:rsidRPr="0048761E">
        <w:rPr>
          <w:rFonts w:ascii="Arial" w:hAnsi="Arial" w:cs="Arial"/>
          <w:i/>
          <w:szCs w:val="24"/>
        </w:rPr>
        <w:t>innovaciones</w:t>
      </w:r>
      <w:r w:rsidR="00791FCF" w:rsidRPr="0048761E">
        <w:rPr>
          <w:rFonts w:ascii="Arial" w:hAnsi="Arial" w:cs="Arial"/>
          <w:i/>
          <w:szCs w:val="24"/>
        </w:rPr>
        <w:t xml:space="preserve">, aumentando incluso las cifras de 2019, cuando las innovaciones a cargo de las </w:t>
      </w:r>
      <w:r w:rsidR="005071C8" w:rsidRPr="0048761E">
        <w:rPr>
          <w:rFonts w:ascii="Arial" w:hAnsi="Arial" w:cs="Arial"/>
          <w:i/>
          <w:szCs w:val="24"/>
        </w:rPr>
        <w:t xml:space="preserve">MDF </w:t>
      </w:r>
      <w:r w:rsidR="00791FCF" w:rsidRPr="0048761E">
        <w:rPr>
          <w:rFonts w:ascii="Arial" w:hAnsi="Arial" w:cs="Arial"/>
          <w:i/>
          <w:szCs w:val="24"/>
        </w:rPr>
        <w:t>se situaban en un 95%</w:t>
      </w:r>
    </w:p>
    <w:p w14:paraId="422E1EF5" w14:textId="77777777" w:rsidR="00E63697" w:rsidRPr="0048761E" w:rsidRDefault="00E63697" w:rsidP="00E63697">
      <w:pPr>
        <w:spacing w:after="0" w:line="240" w:lineRule="auto"/>
        <w:jc w:val="both"/>
        <w:rPr>
          <w:rFonts w:ascii="Arial" w:hAnsi="Arial" w:cs="Arial"/>
          <w:i/>
          <w:szCs w:val="24"/>
        </w:rPr>
      </w:pPr>
    </w:p>
    <w:p w14:paraId="44877DE5" w14:textId="3FA84C1A" w:rsidR="008732BF" w:rsidRPr="0048761E" w:rsidRDefault="00E63697" w:rsidP="001635FF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i/>
          <w:szCs w:val="24"/>
        </w:rPr>
      </w:pPr>
      <w:r w:rsidRPr="0048761E">
        <w:rPr>
          <w:rFonts w:ascii="Arial" w:hAnsi="Arial" w:cs="Arial"/>
          <w:i/>
          <w:szCs w:val="24"/>
        </w:rPr>
        <w:t>La innovación solo está en una de cada cuatro tiendas (24%), lo cual</w:t>
      </w:r>
      <w:r w:rsidR="001635FF" w:rsidRPr="0048761E">
        <w:rPr>
          <w:rFonts w:ascii="Arial" w:hAnsi="Arial" w:cs="Arial"/>
          <w:i/>
          <w:szCs w:val="24"/>
        </w:rPr>
        <w:t xml:space="preserve"> resu</w:t>
      </w:r>
      <w:r w:rsidRPr="0048761E">
        <w:rPr>
          <w:rFonts w:ascii="Arial" w:hAnsi="Arial" w:cs="Arial"/>
          <w:i/>
          <w:szCs w:val="24"/>
        </w:rPr>
        <w:t xml:space="preserve">lta en que el consumidor apenas tiene ocasión de conocerla. </w:t>
      </w:r>
      <w:r w:rsidR="001635FF" w:rsidRPr="0048761E">
        <w:rPr>
          <w:rFonts w:ascii="Arial" w:hAnsi="Arial" w:cs="Arial"/>
          <w:i/>
          <w:szCs w:val="24"/>
        </w:rPr>
        <w:t>“C</w:t>
      </w:r>
      <w:r w:rsidR="00F43737" w:rsidRPr="0048761E">
        <w:rPr>
          <w:rFonts w:ascii="Arial" w:hAnsi="Arial" w:cs="Arial"/>
          <w:i/>
          <w:szCs w:val="24"/>
        </w:rPr>
        <w:t xml:space="preserve">adenas líderes de supermercados siguen sin apoyar a la innovación, haciendo un daño </w:t>
      </w:r>
      <w:r w:rsidR="00811B42" w:rsidRPr="0048761E">
        <w:rPr>
          <w:rFonts w:ascii="Arial" w:hAnsi="Arial" w:cs="Arial"/>
          <w:i/>
          <w:szCs w:val="24"/>
        </w:rPr>
        <w:t>injusto</w:t>
      </w:r>
      <w:r w:rsidR="00F43737" w:rsidRPr="0048761E">
        <w:rPr>
          <w:rFonts w:ascii="Arial" w:hAnsi="Arial" w:cs="Arial"/>
          <w:i/>
          <w:szCs w:val="24"/>
        </w:rPr>
        <w:t xml:space="preserve"> a este motor de crecimiento de mercados, de empleo y de bienestar del consumidor</w:t>
      </w:r>
      <w:r w:rsidR="00A01C51" w:rsidRPr="0048761E">
        <w:rPr>
          <w:rFonts w:ascii="Arial" w:hAnsi="Arial" w:cs="Arial"/>
          <w:i/>
          <w:szCs w:val="24"/>
        </w:rPr>
        <w:t xml:space="preserve">”, apunta Ignacio Larracoechea, presidente de </w:t>
      </w:r>
      <w:proofErr w:type="spellStart"/>
      <w:r w:rsidR="00A01C51" w:rsidRPr="0048761E">
        <w:rPr>
          <w:rFonts w:ascii="Arial" w:hAnsi="Arial" w:cs="Arial"/>
          <w:i/>
          <w:szCs w:val="24"/>
        </w:rPr>
        <w:t>Promarca</w:t>
      </w:r>
      <w:proofErr w:type="spellEnd"/>
    </w:p>
    <w:p w14:paraId="1CF58F50" w14:textId="77777777" w:rsidR="00EC1A6B" w:rsidRPr="0048761E" w:rsidRDefault="00EC1A6B">
      <w:pPr>
        <w:pStyle w:val="ListParagraph"/>
        <w:spacing w:after="0" w:line="240" w:lineRule="auto"/>
        <w:jc w:val="both"/>
        <w:rPr>
          <w:rFonts w:ascii="Arial" w:hAnsi="Arial" w:cs="Arial"/>
          <w:i/>
          <w:szCs w:val="24"/>
        </w:rPr>
      </w:pPr>
    </w:p>
    <w:bookmarkEnd w:id="0"/>
    <w:bookmarkEnd w:id="1"/>
    <w:p w14:paraId="5793A00B" w14:textId="3B7E642B" w:rsidR="005E62E0" w:rsidRPr="0048761E" w:rsidRDefault="00157ADC" w:rsidP="00916360">
      <w:pPr>
        <w:pStyle w:val="ListParagraph"/>
        <w:numPr>
          <w:ilvl w:val="0"/>
          <w:numId w:val="10"/>
        </w:numPr>
        <w:spacing w:after="0" w:line="240" w:lineRule="auto"/>
        <w:jc w:val="both"/>
        <w:rPr>
          <w:rFonts w:ascii="Arial" w:hAnsi="Arial" w:cs="Arial"/>
          <w:b/>
        </w:rPr>
      </w:pPr>
      <w:r w:rsidRPr="0048761E">
        <w:rPr>
          <w:rFonts w:ascii="Arial" w:hAnsi="Arial" w:cs="Arial"/>
          <w:i/>
          <w:szCs w:val="24"/>
        </w:rPr>
        <w:t>La innovación genera un crecimiento adicional para los mercados de un 15%</w:t>
      </w:r>
      <w:r w:rsidR="008103F4" w:rsidRPr="0048761E">
        <w:rPr>
          <w:rFonts w:ascii="Arial" w:hAnsi="Arial" w:cs="Arial"/>
          <w:i/>
          <w:szCs w:val="24"/>
        </w:rPr>
        <w:t>, del que se benefician la totalidad de actores</w:t>
      </w:r>
    </w:p>
    <w:p w14:paraId="5E2E46C6" w14:textId="77777777" w:rsidR="004D5983" w:rsidRPr="0048761E" w:rsidRDefault="004D5983">
      <w:pPr>
        <w:spacing w:after="0"/>
        <w:jc w:val="both"/>
        <w:rPr>
          <w:rFonts w:ascii="Arial" w:hAnsi="Arial" w:cs="Arial"/>
          <w:b/>
        </w:rPr>
      </w:pPr>
    </w:p>
    <w:p w14:paraId="556FA2FB" w14:textId="4416B104" w:rsidR="007310B8" w:rsidRPr="0048761E" w:rsidRDefault="00AB73B1">
      <w:pPr>
        <w:spacing w:after="0"/>
        <w:jc w:val="both"/>
        <w:rPr>
          <w:rFonts w:ascii="Arial" w:hAnsi="Arial" w:cs="Arial"/>
        </w:rPr>
      </w:pPr>
      <w:r w:rsidRPr="0048761E">
        <w:rPr>
          <w:rFonts w:ascii="Arial" w:hAnsi="Arial" w:cs="Arial"/>
          <w:b/>
        </w:rPr>
        <w:t xml:space="preserve">Madrid, </w:t>
      </w:r>
      <w:r w:rsidR="00811B42" w:rsidRPr="0048761E">
        <w:rPr>
          <w:rFonts w:ascii="Arial" w:hAnsi="Arial" w:cs="Arial"/>
          <w:b/>
        </w:rPr>
        <w:t>17</w:t>
      </w:r>
      <w:r w:rsidR="00E2591F" w:rsidRPr="0048761E">
        <w:rPr>
          <w:rFonts w:ascii="Arial" w:hAnsi="Arial" w:cs="Arial"/>
          <w:b/>
        </w:rPr>
        <w:t xml:space="preserve"> de </w:t>
      </w:r>
      <w:r w:rsidR="00A11466" w:rsidRPr="0048761E">
        <w:rPr>
          <w:rFonts w:ascii="Arial" w:hAnsi="Arial" w:cs="Arial"/>
          <w:b/>
        </w:rPr>
        <w:t xml:space="preserve">mayo </w:t>
      </w:r>
      <w:r w:rsidR="007A7F50" w:rsidRPr="0048761E">
        <w:rPr>
          <w:rFonts w:ascii="Arial" w:hAnsi="Arial" w:cs="Arial"/>
          <w:b/>
        </w:rPr>
        <w:t>de 20</w:t>
      </w:r>
      <w:r w:rsidR="00AA1124" w:rsidRPr="0048761E">
        <w:rPr>
          <w:rFonts w:ascii="Arial" w:hAnsi="Arial" w:cs="Arial"/>
          <w:b/>
        </w:rPr>
        <w:t>2</w:t>
      </w:r>
      <w:r w:rsidR="00A11466" w:rsidRPr="0048761E">
        <w:rPr>
          <w:rFonts w:ascii="Arial" w:hAnsi="Arial" w:cs="Arial"/>
          <w:b/>
        </w:rPr>
        <w:t>1</w:t>
      </w:r>
      <w:r w:rsidR="00AA1124" w:rsidRPr="0048761E">
        <w:rPr>
          <w:rFonts w:ascii="Arial" w:hAnsi="Arial" w:cs="Arial"/>
          <w:b/>
        </w:rPr>
        <w:t>.</w:t>
      </w:r>
      <w:r w:rsidR="00812A38" w:rsidRPr="0048761E">
        <w:rPr>
          <w:rFonts w:ascii="Arial" w:hAnsi="Arial" w:cs="Arial"/>
          <w:b/>
        </w:rPr>
        <w:t xml:space="preserve"> </w:t>
      </w:r>
      <w:hyperlink r:id="rId11" w:history="1">
        <w:r w:rsidR="00B75D99" w:rsidRPr="0048761E">
          <w:rPr>
            <w:rStyle w:val="Hyperlink"/>
            <w:rFonts w:ascii="Arial" w:hAnsi="Arial" w:cs="Arial"/>
          </w:rPr>
          <w:t>Kantar</w:t>
        </w:r>
      </w:hyperlink>
      <w:r w:rsidR="00B75D99" w:rsidRPr="0048761E">
        <w:rPr>
          <w:rFonts w:ascii="Arial" w:hAnsi="Arial" w:cs="Arial"/>
        </w:rPr>
        <w:t>, experto global en el comportamiento del consumidor, ha presentado hoy su estudio “</w:t>
      </w:r>
      <w:r w:rsidR="00B75D99" w:rsidRPr="0048761E">
        <w:rPr>
          <w:rFonts w:ascii="Arial" w:hAnsi="Arial" w:cs="Arial"/>
          <w:i/>
        </w:rPr>
        <w:t>Radar de la Innovación 20</w:t>
      </w:r>
      <w:r w:rsidR="00A11466" w:rsidRPr="0048761E">
        <w:rPr>
          <w:rFonts w:ascii="Arial" w:hAnsi="Arial" w:cs="Arial"/>
          <w:i/>
        </w:rPr>
        <w:t>20</w:t>
      </w:r>
      <w:r w:rsidR="00B75D99" w:rsidRPr="0048761E">
        <w:rPr>
          <w:rFonts w:ascii="Arial" w:hAnsi="Arial" w:cs="Arial"/>
        </w:rPr>
        <w:t xml:space="preserve">”, </w:t>
      </w:r>
      <w:r w:rsidR="00D572C9" w:rsidRPr="0048761E">
        <w:rPr>
          <w:rFonts w:ascii="Arial" w:hAnsi="Arial" w:cs="Arial"/>
        </w:rPr>
        <w:t>del</w:t>
      </w:r>
      <w:r w:rsidR="006022AA" w:rsidRPr="0048761E">
        <w:rPr>
          <w:rFonts w:ascii="Arial" w:hAnsi="Arial" w:cs="Arial"/>
        </w:rPr>
        <w:t xml:space="preserve"> que se desprenden</w:t>
      </w:r>
      <w:r w:rsidR="00D572C9" w:rsidRPr="0048761E">
        <w:rPr>
          <w:rFonts w:ascii="Arial" w:hAnsi="Arial" w:cs="Arial"/>
        </w:rPr>
        <w:t xml:space="preserve"> las</w:t>
      </w:r>
      <w:r w:rsidR="00B75D99" w:rsidRPr="0048761E">
        <w:rPr>
          <w:rFonts w:ascii="Arial" w:hAnsi="Arial" w:cs="Arial"/>
        </w:rPr>
        <w:t xml:space="preserve"> cifras </w:t>
      </w:r>
      <w:r w:rsidR="00D87399" w:rsidRPr="0048761E">
        <w:rPr>
          <w:rFonts w:ascii="Arial" w:hAnsi="Arial" w:cs="Arial"/>
        </w:rPr>
        <w:t xml:space="preserve">en relación </w:t>
      </w:r>
      <w:r w:rsidR="003517A3" w:rsidRPr="0048761E">
        <w:rPr>
          <w:rFonts w:ascii="Arial" w:hAnsi="Arial" w:cs="Arial"/>
        </w:rPr>
        <w:t xml:space="preserve">con </w:t>
      </w:r>
      <w:r w:rsidR="00D87399" w:rsidRPr="0048761E">
        <w:rPr>
          <w:rFonts w:ascii="Arial" w:hAnsi="Arial" w:cs="Arial"/>
        </w:rPr>
        <w:t xml:space="preserve">las innovaciones </w:t>
      </w:r>
      <w:r w:rsidR="00B75D99" w:rsidRPr="0048761E">
        <w:rPr>
          <w:rFonts w:ascii="Arial" w:hAnsi="Arial" w:cs="Arial"/>
        </w:rPr>
        <w:t xml:space="preserve">sobre el sector del Gran Consumo </w:t>
      </w:r>
      <w:r w:rsidR="007C378B" w:rsidRPr="0048761E">
        <w:rPr>
          <w:rFonts w:ascii="Arial" w:hAnsi="Arial" w:cs="Arial"/>
        </w:rPr>
        <w:t>en el mercado español</w:t>
      </w:r>
      <w:r w:rsidR="00FD221A" w:rsidRPr="0048761E">
        <w:rPr>
          <w:rFonts w:ascii="Arial" w:hAnsi="Arial" w:cs="Arial"/>
        </w:rPr>
        <w:t xml:space="preserve"> </w:t>
      </w:r>
      <w:r w:rsidR="00D572C9" w:rsidRPr="0048761E">
        <w:rPr>
          <w:rFonts w:ascii="Arial" w:hAnsi="Arial" w:cs="Arial"/>
        </w:rPr>
        <w:t>durante</w:t>
      </w:r>
      <w:r w:rsidR="00FD221A" w:rsidRPr="0048761E">
        <w:rPr>
          <w:rFonts w:ascii="Arial" w:hAnsi="Arial" w:cs="Arial"/>
        </w:rPr>
        <w:t xml:space="preserve"> el último año. </w:t>
      </w:r>
      <w:r w:rsidR="001974DB" w:rsidRPr="0048761E">
        <w:rPr>
          <w:rFonts w:ascii="Arial" w:hAnsi="Arial" w:cs="Arial"/>
        </w:rPr>
        <w:t xml:space="preserve"> </w:t>
      </w:r>
    </w:p>
    <w:p w14:paraId="36CC60FC" w14:textId="3E9ECDFF" w:rsidR="007310B8" w:rsidRPr="0048761E" w:rsidRDefault="007310B8">
      <w:pPr>
        <w:spacing w:after="0"/>
        <w:jc w:val="both"/>
        <w:rPr>
          <w:rFonts w:ascii="Arial" w:hAnsi="Arial" w:cs="Arial"/>
        </w:rPr>
      </w:pPr>
    </w:p>
    <w:p w14:paraId="59B1694E" w14:textId="2A282EF5" w:rsidR="007C378B" w:rsidRPr="0048761E" w:rsidRDefault="00FD221A">
      <w:pPr>
        <w:spacing w:after="0"/>
        <w:jc w:val="both"/>
        <w:rPr>
          <w:rFonts w:ascii="Arial" w:hAnsi="Arial" w:cs="Arial"/>
        </w:rPr>
      </w:pPr>
      <w:r w:rsidRPr="0048761E">
        <w:rPr>
          <w:rFonts w:ascii="Arial" w:hAnsi="Arial" w:cs="Arial"/>
        </w:rPr>
        <w:t xml:space="preserve">La presentación, </w:t>
      </w:r>
      <w:r w:rsidR="007C378B" w:rsidRPr="0048761E">
        <w:rPr>
          <w:rFonts w:ascii="Arial" w:hAnsi="Arial" w:cs="Arial"/>
        </w:rPr>
        <w:t xml:space="preserve">realizada en Madrid a cargo de </w:t>
      </w:r>
      <w:r w:rsidR="007C378B" w:rsidRPr="0048761E">
        <w:rPr>
          <w:rFonts w:ascii="Arial" w:hAnsi="Arial" w:cs="Arial"/>
          <w:b/>
        </w:rPr>
        <w:t>C</w:t>
      </w:r>
      <w:r w:rsidR="004767C9" w:rsidRPr="0048761E">
        <w:rPr>
          <w:rFonts w:ascii="Arial" w:hAnsi="Arial" w:cs="Arial"/>
          <w:b/>
        </w:rPr>
        <w:t>é</w:t>
      </w:r>
      <w:r w:rsidR="007C378B" w:rsidRPr="0048761E">
        <w:rPr>
          <w:rFonts w:ascii="Arial" w:hAnsi="Arial" w:cs="Arial"/>
          <w:b/>
        </w:rPr>
        <w:t xml:space="preserve">sar </w:t>
      </w:r>
      <w:proofErr w:type="spellStart"/>
      <w:r w:rsidR="007C378B" w:rsidRPr="0048761E">
        <w:rPr>
          <w:rFonts w:ascii="Arial" w:hAnsi="Arial" w:cs="Arial"/>
          <w:b/>
        </w:rPr>
        <w:t>Valencoso</w:t>
      </w:r>
      <w:proofErr w:type="spellEnd"/>
      <w:r w:rsidR="007C378B" w:rsidRPr="0048761E">
        <w:rPr>
          <w:rFonts w:ascii="Arial" w:hAnsi="Arial" w:cs="Arial"/>
          <w:b/>
        </w:rPr>
        <w:t>,</w:t>
      </w:r>
      <w:r w:rsidR="007C378B" w:rsidRPr="0048761E">
        <w:rPr>
          <w:rFonts w:ascii="Arial" w:hAnsi="Arial" w:cs="Arial"/>
        </w:rPr>
        <w:t xml:space="preserve"> </w:t>
      </w:r>
      <w:r w:rsidR="00397014" w:rsidRPr="0048761E">
        <w:rPr>
          <w:rFonts w:ascii="Arial" w:hAnsi="Arial" w:cs="Arial"/>
        </w:rPr>
        <w:t xml:space="preserve">Consumer Insights </w:t>
      </w:r>
      <w:proofErr w:type="spellStart"/>
      <w:r w:rsidR="00397014" w:rsidRPr="0048761E">
        <w:rPr>
          <w:rFonts w:ascii="Arial" w:hAnsi="Arial" w:cs="Arial"/>
        </w:rPr>
        <w:t>Consulting</w:t>
      </w:r>
      <w:proofErr w:type="spellEnd"/>
      <w:r w:rsidR="00397014" w:rsidRPr="0048761E">
        <w:rPr>
          <w:rFonts w:ascii="Arial" w:hAnsi="Arial" w:cs="Arial"/>
        </w:rPr>
        <w:t xml:space="preserve"> Director</w:t>
      </w:r>
      <w:r w:rsidR="00EB0E7D" w:rsidRPr="0048761E">
        <w:rPr>
          <w:rFonts w:ascii="Arial" w:hAnsi="Arial" w:cs="Arial"/>
        </w:rPr>
        <w:t xml:space="preserve">, </w:t>
      </w:r>
      <w:r w:rsidR="00397014" w:rsidRPr="0048761E">
        <w:rPr>
          <w:rFonts w:ascii="Arial" w:hAnsi="Arial" w:cs="Arial"/>
        </w:rPr>
        <w:t>Kantar</w:t>
      </w:r>
      <w:r w:rsidR="00EB5B82" w:rsidRPr="0048761E">
        <w:rPr>
          <w:rFonts w:ascii="Arial" w:hAnsi="Arial" w:cs="Arial"/>
        </w:rPr>
        <w:t xml:space="preserve"> </w:t>
      </w:r>
      <w:r w:rsidR="00397014" w:rsidRPr="0048761E">
        <w:rPr>
          <w:rFonts w:ascii="Arial" w:hAnsi="Arial" w:cs="Arial"/>
        </w:rPr>
        <w:t>Worldpanel Division</w:t>
      </w:r>
      <w:r w:rsidR="007C378B" w:rsidRPr="0048761E">
        <w:rPr>
          <w:rFonts w:ascii="Arial" w:hAnsi="Arial" w:cs="Arial"/>
        </w:rPr>
        <w:t>, y moderada por</w:t>
      </w:r>
      <w:r w:rsidR="007C378B" w:rsidRPr="0048761E">
        <w:rPr>
          <w:rFonts w:ascii="Arial" w:hAnsi="Arial" w:cs="Arial"/>
          <w:b/>
        </w:rPr>
        <w:t xml:space="preserve"> Ignacio Larracoechea</w:t>
      </w:r>
      <w:r w:rsidR="007C378B" w:rsidRPr="0048761E">
        <w:rPr>
          <w:rFonts w:ascii="Arial" w:hAnsi="Arial" w:cs="Arial"/>
        </w:rPr>
        <w:t xml:space="preserve">, </w:t>
      </w:r>
      <w:r w:rsidR="00C356A0" w:rsidRPr="0048761E">
        <w:rPr>
          <w:rFonts w:ascii="Arial" w:hAnsi="Arial" w:cs="Arial"/>
        </w:rPr>
        <w:t>p</w:t>
      </w:r>
      <w:r w:rsidR="007C378B" w:rsidRPr="0048761E">
        <w:rPr>
          <w:rFonts w:ascii="Arial" w:hAnsi="Arial" w:cs="Arial"/>
        </w:rPr>
        <w:t xml:space="preserve">residente de </w:t>
      </w:r>
      <w:hyperlink r:id="rId12" w:history="1">
        <w:proofErr w:type="spellStart"/>
        <w:r w:rsidR="007C378B" w:rsidRPr="00683447">
          <w:rPr>
            <w:rStyle w:val="Hyperlink"/>
            <w:rFonts w:ascii="Arial" w:hAnsi="Arial" w:cs="Arial"/>
          </w:rPr>
          <w:t>Promarca</w:t>
        </w:r>
        <w:proofErr w:type="spellEnd"/>
      </w:hyperlink>
      <w:r w:rsidR="0072304C" w:rsidRPr="0048761E">
        <w:rPr>
          <w:rStyle w:val="Hyperlink"/>
          <w:rFonts w:ascii="Arial" w:hAnsi="Arial" w:cs="Arial"/>
        </w:rPr>
        <w:t>,</w:t>
      </w:r>
      <w:r w:rsidR="007C378B" w:rsidRPr="0048761E">
        <w:rPr>
          <w:rFonts w:ascii="Arial" w:hAnsi="Arial" w:cs="Arial"/>
        </w:rPr>
        <w:t xml:space="preserve"> ha</w:t>
      </w:r>
      <w:r w:rsidR="00D572C9" w:rsidRPr="0048761E">
        <w:rPr>
          <w:rFonts w:ascii="Arial" w:hAnsi="Arial" w:cs="Arial"/>
        </w:rPr>
        <w:t xml:space="preserve"> arrojado </w:t>
      </w:r>
      <w:r w:rsidR="007C378B" w:rsidRPr="0048761E">
        <w:rPr>
          <w:rFonts w:ascii="Arial" w:hAnsi="Arial" w:cs="Arial"/>
        </w:rPr>
        <w:t>datos significativos sobre la evolución</w:t>
      </w:r>
      <w:r w:rsidR="00D17128" w:rsidRPr="0048761E">
        <w:rPr>
          <w:rFonts w:ascii="Arial" w:hAnsi="Arial" w:cs="Arial"/>
        </w:rPr>
        <w:t xml:space="preserve"> de la innovación</w:t>
      </w:r>
      <w:r w:rsidR="007C378B" w:rsidRPr="0048761E">
        <w:rPr>
          <w:rFonts w:ascii="Arial" w:hAnsi="Arial" w:cs="Arial"/>
        </w:rPr>
        <w:t xml:space="preserve"> </w:t>
      </w:r>
      <w:r w:rsidR="00D17128" w:rsidRPr="0048761E">
        <w:rPr>
          <w:rFonts w:ascii="Arial" w:hAnsi="Arial" w:cs="Arial"/>
        </w:rPr>
        <w:t xml:space="preserve">en </w:t>
      </w:r>
      <w:r w:rsidR="007C378B" w:rsidRPr="0048761E">
        <w:rPr>
          <w:rFonts w:ascii="Arial" w:hAnsi="Arial" w:cs="Arial"/>
        </w:rPr>
        <w:t>el sector, que se</w:t>
      </w:r>
      <w:r w:rsidR="0072304C" w:rsidRPr="0048761E">
        <w:rPr>
          <w:rFonts w:ascii="Arial" w:hAnsi="Arial" w:cs="Arial"/>
        </w:rPr>
        <w:t xml:space="preserve"> </w:t>
      </w:r>
      <w:r w:rsidR="003517A3" w:rsidRPr="0048761E">
        <w:rPr>
          <w:rFonts w:ascii="Arial" w:hAnsi="Arial" w:cs="Arial"/>
        </w:rPr>
        <w:t>ha mantenido</w:t>
      </w:r>
      <w:r w:rsidR="00D17128" w:rsidRPr="0048761E">
        <w:rPr>
          <w:rFonts w:ascii="Arial" w:hAnsi="Arial" w:cs="Arial"/>
        </w:rPr>
        <w:t xml:space="preserve"> reducida</w:t>
      </w:r>
      <w:r w:rsidR="00601F0C" w:rsidRPr="0048761E">
        <w:rPr>
          <w:rFonts w:ascii="Arial" w:hAnsi="Arial" w:cs="Arial"/>
        </w:rPr>
        <w:t xml:space="preserve"> al mínimo en 2020</w:t>
      </w:r>
      <w:r w:rsidR="0072304C" w:rsidRPr="0048761E">
        <w:rPr>
          <w:rFonts w:ascii="Arial" w:hAnsi="Arial" w:cs="Arial"/>
        </w:rPr>
        <w:t>.</w:t>
      </w:r>
    </w:p>
    <w:p w14:paraId="3661BB9F" w14:textId="47BC87A4" w:rsidR="00280798" w:rsidRPr="0048761E" w:rsidRDefault="00730336">
      <w:pPr>
        <w:spacing w:after="0"/>
        <w:jc w:val="both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2" behindDoc="1" locked="0" layoutInCell="1" allowOverlap="1" wp14:anchorId="55439441" wp14:editId="01458192">
            <wp:simplePos x="0" y="0"/>
            <wp:positionH relativeFrom="margin">
              <wp:align>right</wp:align>
            </wp:positionH>
            <wp:positionV relativeFrom="paragraph">
              <wp:posOffset>196215</wp:posOffset>
            </wp:positionV>
            <wp:extent cx="5759450" cy="2600960"/>
            <wp:effectExtent l="0" t="0" r="0" b="8890"/>
            <wp:wrapTight wrapText="bothSides">
              <wp:wrapPolygon edited="0">
                <wp:start x="0" y="0"/>
                <wp:lineTo x="0" y="21516"/>
                <wp:lineTo x="21505" y="21516"/>
                <wp:lineTo x="21505" y="0"/>
                <wp:lineTo x="0" y="0"/>
              </wp:wrapPolygon>
            </wp:wrapTight>
            <wp:docPr id="3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600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47A4D4FB" w14:textId="77777777" w:rsidR="00280798" w:rsidRPr="0048761E" w:rsidRDefault="00280798">
      <w:pPr>
        <w:spacing w:after="0"/>
        <w:jc w:val="both"/>
        <w:rPr>
          <w:rFonts w:ascii="Arial" w:hAnsi="Arial" w:cs="Arial"/>
        </w:rPr>
      </w:pPr>
    </w:p>
    <w:p w14:paraId="52BE8DAB" w14:textId="3E1AF615" w:rsidR="008F09FA" w:rsidRPr="0048761E" w:rsidRDefault="007C378B">
      <w:pPr>
        <w:spacing w:after="0"/>
        <w:jc w:val="both"/>
        <w:rPr>
          <w:rFonts w:ascii="Arial" w:hAnsi="Arial" w:cs="Arial"/>
        </w:rPr>
      </w:pPr>
      <w:r w:rsidRPr="0048761E">
        <w:rPr>
          <w:rFonts w:ascii="Arial" w:hAnsi="Arial" w:cs="Arial"/>
        </w:rPr>
        <w:t>Según el informe, el sector</w:t>
      </w:r>
      <w:r w:rsidR="00C72A15" w:rsidRPr="0048761E">
        <w:rPr>
          <w:rFonts w:ascii="Arial" w:hAnsi="Arial" w:cs="Arial"/>
        </w:rPr>
        <w:t xml:space="preserve"> del Gran Consumo</w:t>
      </w:r>
      <w:r w:rsidR="00BB00AD" w:rsidRPr="0048761E">
        <w:rPr>
          <w:rFonts w:ascii="Arial" w:hAnsi="Arial" w:cs="Arial"/>
        </w:rPr>
        <w:t xml:space="preserve"> (Alimentación y Bebidas y Cuidado Personal y Droguería)</w:t>
      </w:r>
      <w:r w:rsidR="00C72A15" w:rsidRPr="0048761E">
        <w:rPr>
          <w:rFonts w:ascii="Arial" w:hAnsi="Arial" w:cs="Arial"/>
        </w:rPr>
        <w:t xml:space="preserve"> </w:t>
      </w:r>
      <w:r w:rsidR="00BB00AD" w:rsidRPr="0048761E">
        <w:rPr>
          <w:rFonts w:ascii="Arial" w:hAnsi="Arial" w:cs="Arial"/>
        </w:rPr>
        <w:t>ha experimentado</w:t>
      </w:r>
      <w:r w:rsidR="00C72A15" w:rsidRPr="0048761E">
        <w:rPr>
          <w:rFonts w:ascii="Arial" w:hAnsi="Arial" w:cs="Arial"/>
        </w:rPr>
        <w:t xml:space="preserve"> una </w:t>
      </w:r>
      <w:r w:rsidR="00C72A15" w:rsidRPr="0048761E">
        <w:rPr>
          <w:rFonts w:ascii="Arial" w:hAnsi="Arial" w:cs="Arial"/>
          <w:b/>
        </w:rPr>
        <w:t xml:space="preserve">reducción del </w:t>
      </w:r>
      <w:r w:rsidR="00AA1124" w:rsidRPr="0048761E">
        <w:rPr>
          <w:rFonts w:ascii="Arial" w:hAnsi="Arial" w:cs="Arial"/>
          <w:b/>
        </w:rPr>
        <w:t>4</w:t>
      </w:r>
      <w:r w:rsidR="00601F0C" w:rsidRPr="0048761E">
        <w:rPr>
          <w:rFonts w:ascii="Arial" w:hAnsi="Arial" w:cs="Arial"/>
          <w:b/>
        </w:rPr>
        <w:t>4</w:t>
      </w:r>
      <w:r w:rsidR="00C72A15" w:rsidRPr="0048761E">
        <w:rPr>
          <w:rFonts w:ascii="Arial" w:hAnsi="Arial" w:cs="Arial"/>
          <w:b/>
        </w:rPr>
        <w:t>% en el lanzamiento de productos</w:t>
      </w:r>
      <w:r w:rsidR="001C5B11">
        <w:rPr>
          <w:rFonts w:ascii="Arial" w:hAnsi="Arial" w:cs="Arial"/>
          <w:b/>
        </w:rPr>
        <w:t xml:space="preserve"> innovadores</w:t>
      </w:r>
      <w:r w:rsidR="00C72A15" w:rsidRPr="0048761E">
        <w:rPr>
          <w:rFonts w:ascii="Arial" w:hAnsi="Arial" w:cs="Arial"/>
        </w:rPr>
        <w:t xml:space="preserve"> desde 2010</w:t>
      </w:r>
      <w:r w:rsidR="008103F4" w:rsidRPr="0048761E">
        <w:rPr>
          <w:rFonts w:ascii="Arial" w:hAnsi="Arial" w:cs="Arial"/>
        </w:rPr>
        <w:t>.</w:t>
      </w:r>
      <w:r w:rsidR="00601F0C" w:rsidRPr="0048761E">
        <w:rPr>
          <w:rFonts w:ascii="Arial" w:hAnsi="Arial" w:cs="Arial"/>
        </w:rPr>
        <w:t xml:space="preserve"> </w:t>
      </w:r>
      <w:r w:rsidR="008103F4" w:rsidRPr="0048761E">
        <w:rPr>
          <w:rFonts w:ascii="Arial" w:hAnsi="Arial" w:cs="Arial"/>
        </w:rPr>
        <w:t>A pesar de que l</w:t>
      </w:r>
      <w:r w:rsidR="007A1894" w:rsidRPr="0048761E">
        <w:rPr>
          <w:rFonts w:ascii="Arial" w:hAnsi="Arial" w:cs="Arial"/>
        </w:rPr>
        <w:t xml:space="preserve">os </w:t>
      </w:r>
      <w:r w:rsidR="0072304C" w:rsidRPr="0048761E">
        <w:rPr>
          <w:rFonts w:ascii="Arial" w:hAnsi="Arial" w:cs="Arial"/>
        </w:rPr>
        <w:t>niveles</w:t>
      </w:r>
      <w:r w:rsidR="0013487C" w:rsidRPr="0048761E">
        <w:rPr>
          <w:rFonts w:ascii="Arial" w:hAnsi="Arial" w:cs="Arial"/>
        </w:rPr>
        <w:t xml:space="preserve"> de </w:t>
      </w:r>
      <w:r w:rsidR="00294E67" w:rsidRPr="0048761E">
        <w:rPr>
          <w:rFonts w:ascii="Arial" w:hAnsi="Arial" w:cs="Arial"/>
        </w:rPr>
        <w:t>innovación</w:t>
      </w:r>
      <w:r w:rsidR="0072304C" w:rsidRPr="0048761E">
        <w:rPr>
          <w:rFonts w:ascii="Arial" w:hAnsi="Arial" w:cs="Arial"/>
        </w:rPr>
        <w:t xml:space="preserve"> </w:t>
      </w:r>
      <w:r w:rsidR="0013487C" w:rsidRPr="0048761E">
        <w:rPr>
          <w:rFonts w:ascii="Arial" w:hAnsi="Arial" w:cs="Arial"/>
          <w:b/>
        </w:rPr>
        <w:t>están en caída libre</w:t>
      </w:r>
      <w:r w:rsidR="007A1894" w:rsidRPr="0048761E">
        <w:rPr>
          <w:rFonts w:ascii="Arial" w:hAnsi="Arial" w:cs="Arial"/>
        </w:rPr>
        <w:t xml:space="preserve">, lo cual </w:t>
      </w:r>
      <w:r w:rsidR="003517A3" w:rsidRPr="0048761E">
        <w:rPr>
          <w:rFonts w:ascii="Arial" w:hAnsi="Arial" w:cs="Arial"/>
        </w:rPr>
        <w:t xml:space="preserve">refleja un claro fallo </w:t>
      </w:r>
      <w:r w:rsidR="00703394" w:rsidRPr="0048761E">
        <w:rPr>
          <w:rFonts w:ascii="Arial" w:hAnsi="Arial" w:cs="Arial"/>
        </w:rPr>
        <w:t xml:space="preserve">de </w:t>
      </w:r>
      <w:r w:rsidR="0072304C" w:rsidRPr="0048761E">
        <w:rPr>
          <w:rFonts w:ascii="Arial" w:hAnsi="Arial" w:cs="Arial"/>
        </w:rPr>
        <w:t>mercado</w:t>
      </w:r>
      <w:r w:rsidR="008103F4" w:rsidRPr="0048761E">
        <w:rPr>
          <w:rFonts w:ascii="Arial" w:hAnsi="Arial" w:cs="Arial"/>
        </w:rPr>
        <w:t>,</w:t>
      </w:r>
      <w:r w:rsidR="0072304C" w:rsidRPr="0048761E">
        <w:rPr>
          <w:rFonts w:ascii="Arial" w:hAnsi="Arial" w:cs="Arial"/>
        </w:rPr>
        <w:t xml:space="preserve"> </w:t>
      </w:r>
      <w:r w:rsidR="00703394" w:rsidRPr="0048761E">
        <w:rPr>
          <w:rFonts w:ascii="Arial" w:hAnsi="Arial" w:cs="Arial"/>
        </w:rPr>
        <w:t>l</w:t>
      </w:r>
      <w:r w:rsidR="0035488C" w:rsidRPr="0048761E">
        <w:rPr>
          <w:rFonts w:ascii="Arial" w:hAnsi="Arial" w:cs="Arial"/>
        </w:rPr>
        <w:t>as Marcas de Fabricante siguen siendo el motor de la innovación, ya que, del total de las innovaciones introducida</w:t>
      </w:r>
      <w:r w:rsidR="00BB00AD" w:rsidRPr="0048761E">
        <w:rPr>
          <w:rFonts w:ascii="Arial" w:hAnsi="Arial" w:cs="Arial"/>
        </w:rPr>
        <w:t>s</w:t>
      </w:r>
      <w:r w:rsidR="0035488C" w:rsidRPr="0048761E">
        <w:rPr>
          <w:rFonts w:ascii="Arial" w:hAnsi="Arial" w:cs="Arial"/>
        </w:rPr>
        <w:t xml:space="preserve"> en el mercado </w:t>
      </w:r>
      <w:r w:rsidR="004612D5" w:rsidRPr="0048761E">
        <w:rPr>
          <w:rFonts w:ascii="Arial" w:hAnsi="Arial" w:cs="Arial"/>
        </w:rPr>
        <w:t>en</w:t>
      </w:r>
      <w:r w:rsidR="0035488C" w:rsidRPr="0048761E">
        <w:rPr>
          <w:rFonts w:ascii="Arial" w:hAnsi="Arial" w:cs="Arial"/>
        </w:rPr>
        <w:t xml:space="preserve"> 20</w:t>
      </w:r>
      <w:r w:rsidR="002C29E7" w:rsidRPr="0048761E">
        <w:rPr>
          <w:rFonts w:ascii="Arial" w:hAnsi="Arial" w:cs="Arial"/>
        </w:rPr>
        <w:t>20</w:t>
      </w:r>
      <w:r w:rsidR="0035488C" w:rsidRPr="0048761E">
        <w:rPr>
          <w:rFonts w:ascii="Arial" w:hAnsi="Arial" w:cs="Arial"/>
        </w:rPr>
        <w:t xml:space="preserve">, </w:t>
      </w:r>
      <w:r w:rsidR="008103F4" w:rsidRPr="0048761E">
        <w:rPr>
          <w:rFonts w:ascii="Arial" w:hAnsi="Arial" w:cs="Arial"/>
        </w:rPr>
        <w:t>estas</w:t>
      </w:r>
      <w:r w:rsidR="001F4D03" w:rsidRPr="0048761E">
        <w:rPr>
          <w:rFonts w:ascii="Arial" w:hAnsi="Arial" w:cs="Arial"/>
        </w:rPr>
        <w:t xml:space="preserve"> </w:t>
      </w:r>
      <w:r w:rsidR="0035488C" w:rsidRPr="0048761E">
        <w:rPr>
          <w:rFonts w:ascii="Arial" w:hAnsi="Arial" w:cs="Arial"/>
        </w:rPr>
        <w:t xml:space="preserve">son </w:t>
      </w:r>
      <w:r w:rsidR="00C72A15" w:rsidRPr="0048761E">
        <w:rPr>
          <w:rFonts w:ascii="Arial" w:hAnsi="Arial" w:cs="Arial"/>
          <w:b/>
        </w:rPr>
        <w:t>responsables</w:t>
      </w:r>
      <w:r w:rsidR="0035488C" w:rsidRPr="0048761E">
        <w:rPr>
          <w:rFonts w:ascii="Arial" w:hAnsi="Arial" w:cs="Arial"/>
        </w:rPr>
        <w:t xml:space="preserve"> </w:t>
      </w:r>
      <w:r w:rsidR="0013487C" w:rsidRPr="0048761E">
        <w:rPr>
          <w:rFonts w:ascii="Arial" w:hAnsi="Arial" w:cs="Arial"/>
          <w:b/>
        </w:rPr>
        <w:t xml:space="preserve">del </w:t>
      </w:r>
      <w:r w:rsidR="0035488C" w:rsidRPr="0048761E">
        <w:rPr>
          <w:rFonts w:ascii="Arial" w:hAnsi="Arial" w:cs="Arial"/>
        </w:rPr>
        <w:t>9</w:t>
      </w:r>
      <w:r w:rsidR="002C29E7" w:rsidRPr="0048761E">
        <w:rPr>
          <w:rFonts w:ascii="Arial" w:hAnsi="Arial" w:cs="Arial"/>
        </w:rPr>
        <w:t>8</w:t>
      </w:r>
      <w:r w:rsidR="0035488C" w:rsidRPr="0048761E">
        <w:rPr>
          <w:rFonts w:ascii="Arial" w:hAnsi="Arial" w:cs="Arial"/>
        </w:rPr>
        <w:t>% de los productos innovadores</w:t>
      </w:r>
      <w:r w:rsidR="002C29E7" w:rsidRPr="0048761E">
        <w:rPr>
          <w:rFonts w:ascii="Arial" w:hAnsi="Arial" w:cs="Arial"/>
        </w:rPr>
        <w:t xml:space="preserve">, superando incluso los niveles del año </w:t>
      </w:r>
      <w:r w:rsidR="008103F4" w:rsidRPr="0048761E">
        <w:rPr>
          <w:rFonts w:ascii="Arial" w:hAnsi="Arial" w:cs="Arial"/>
        </w:rPr>
        <w:t>anterior</w:t>
      </w:r>
      <w:r w:rsidR="002C29E7" w:rsidRPr="0048761E">
        <w:rPr>
          <w:rFonts w:ascii="Arial" w:hAnsi="Arial" w:cs="Arial"/>
        </w:rPr>
        <w:t>, cuando se situaron en un 95%</w:t>
      </w:r>
      <w:r w:rsidR="0035488C" w:rsidRPr="0048761E">
        <w:rPr>
          <w:rFonts w:ascii="Arial" w:hAnsi="Arial" w:cs="Arial"/>
        </w:rPr>
        <w:t>.</w:t>
      </w:r>
    </w:p>
    <w:p w14:paraId="734DBBE0" w14:textId="77777777" w:rsidR="008F09FA" w:rsidRPr="0048761E" w:rsidRDefault="008F09FA">
      <w:pPr>
        <w:spacing w:after="0"/>
        <w:jc w:val="both"/>
        <w:rPr>
          <w:rFonts w:ascii="Arial" w:hAnsi="Arial" w:cs="Arial"/>
          <w:b/>
          <w:i/>
        </w:rPr>
      </w:pPr>
    </w:p>
    <w:p w14:paraId="082D69A7" w14:textId="0051CA2D" w:rsidR="0013487C" w:rsidRPr="0048761E" w:rsidRDefault="0013487C">
      <w:pPr>
        <w:spacing w:after="0"/>
        <w:jc w:val="both"/>
        <w:rPr>
          <w:rFonts w:ascii="Arial" w:hAnsi="Arial" w:cs="Arial"/>
          <w:bCs/>
          <w:i/>
          <w:color w:val="FF0000"/>
        </w:rPr>
      </w:pPr>
      <w:r w:rsidRPr="0048761E">
        <w:rPr>
          <w:rFonts w:ascii="Arial" w:hAnsi="Arial" w:cs="Arial"/>
          <w:b/>
          <w:i/>
        </w:rPr>
        <w:t>La distribución de las innovaciones (2</w:t>
      </w:r>
      <w:r w:rsidR="00B82D5D" w:rsidRPr="0048761E">
        <w:rPr>
          <w:rFonts w:ascii="Arial" w:hAnsi="Arial" w:cs="Arial"/>
          <w:b/>
          <w:i/>
        </w:rPr>
        <w:t>4</w:t>
      </w:r>
      <w:r w:rsidRPr="0048761E">
        <w:rPr>
          <w:rFonts w:ascii="Arial" w:hAnsi="Arial" w:cs="Arial"/>
          <w:b/>
          <w:i/>
        </w:rPr>
        <w:t xml:space="preserve">%) </w:t>
      </w:r>
      <w:r w:rsidR="00EC572B" w:rsidRPr="0048761E">
        <w:rPr>
          <w:rFonts w:ascii="Arial" w:hAnsi="Arial" w:cs="Arial"/>
          <w:b/>
          <w:i/>
        </w:rPr>
        <w:t xml:space="preserve">continúa </w:t>
      </w:r>
      <w:r w:rsidR="001635FF" w:rsidRPr="0048761E">
        <w:rPr>
          <w:rFonts w:ascii="Arial" w:hAnsi="Arial" w:cs="Arial"/>
          <w:b/>
          <w:i/>
        </w:rPr>
        <w:t xml:space="preserve">en niveles </w:t>
      </w:r>
      <w:r w:rsidR="001217A6" w:rsidRPr="0048761E">
        <w:rPr>
          <w:rFonts w:ascii="Arial" w:hAnsi="Arial" w:cs="Arial"/>
          <w:b/>
          <w:i/>
        </w:rPr>
        <w:t>insuficientes</w:t>
      </w:r>
    </w:p>
    <w:p w14:paraId="5BC01267" w14:textId="40A3A3D1" w:rsidR="007F1333" w:rsidRPr="0048761E" w:rsidRDefault="007F1333">
      <w:pPr>
        <w:spacing w:after="0"/>
        <w:jc w:val="both"/>
        <w:rPr>
          <w:rFonts w:ascii="Arial" w:hAnsi="Arial" w:cs="Arial"/>
          <w:b/>
          <w:color w:val="FF0000"/>
        </w:rPr>
      </w:pPr>
      <w:r w:rsidRPr="0048761E">
        <w:rPr>
          <w:rFonts w:ascii="Arial" w:hAnsi="Arial" w:cs="Arial"/>
        </w:rPr>
        <w:t xml:space="preserve">A pesar </w:t>
      </w:r>
      <w:r w:rsidR="00000F31" w:rsidRPr="0048761E">
        <w:rPr>
          <w:rFonts w:ascii="Arial" w:hAnsi="Arial" w:cs="Arial"/>
        </w:rPr>
        <w:t>del</w:t>
      </w:r>
      <w:r w:rsidRPr="0048761E">
        <w:rPr>
          <w:rFonts w:ascii="Arial" w:hAnsi="Arial" w:cs="Arial"/>
        </w:rPr>
        <w:t xml:space="preserve"> esfuerzo de las Ma</w:t>
      </w:r>
      <w:r w:rsidR="0078255F" w:rsidRPr="0048761E">
        <w:rPr>
          <w:rFonts w:ascii="Arial" w:hAnsi="Arial" w:cs="Arial"/>
        </w:rPr>
        <w:t>rcas de Fabricante</w:t>
      </w:r>
      <w:r w:rsidR="0035488C" w:rsidRPr="0048761E">
        <w:rPr>
          <w:rFonts w:ascii="Arial" w:hAnsi="Arial" w:cs="Arial"/>
        </w:rPr>
        <w:t xml:space="preserve"> por la </w:t>
      </w:r>
      <w:r w:rsidR="00000F31" w:rsidRPr="0048761E">
        <w:rPr>
          <w:rFonts w:ascii="Arial" w:hAnsi="Arial" w:cs="Arial"/>
        </w:rPr>
        <w:t>innovación</w:t>
      </w:r>
      <w:r w:rsidR="00746B0B" w:rsidRPr="0048761E">
        <w:rPr>
          <w:rFonts w:ascii="Arial" w:hAnsi="Arial" w:cs="Arial"/>
        </w:rPr>
        <w:t>,</w:t>
      </w:r>
      <w:r w:rsidR="00DB30C7" w:rsidRPr="0048761E">
        <w:rPr>
          <w:rFonts w:ascii="Arial" w:hAnsi="Arial" w:cs="Arial"/>
        </w:rPr>
        <w:t xml:space="preserve"> </w:t>
      </w:r>
      <w:r w:rsidR="007A1894" w:rsidRPr="0048761E">
        <w:rPr>
          <w:rFonts w:ascii="Arial" w:hAnsi="Arial" w:cs="Arial"/>
        </w:rPr>
        <w:t>su presencia</w:t>
      </w:r>
      <w:r w:rsidR="00E01D84" w:rsidRPr="0048761E">
        <w:rPr>
          <w:rFonts w:ascii="Arial" w:hAnsi="Arial" w:cs="Arial"/>
        </w:rPr>
        <w:t xml:space="preserve"> en </w:t>
      </w:r>
      <w:r w:rsidR="007A1894" w:rsidRPr="0048761E">
        <w:rPr>
          <w:rFonts w:ascii="Arial" w:hAnsi="Arial" w:cs="Arial"/>
        </w:rPr>
        <w:t xml:space="preserve">algunas cadenas </w:t>
      </w:r>
      <w:r w:rsidR="00E01D84" w:rsidRPr="0048761E">
        <w:rPr>
          <w:rFonts w:ascii="Arial" w:hAnsi="Arial" w:cs="Arial"/>
        </w:rPr>
        <w:t>de distribución</w:t>
      </w:r>
      <w:r w:rsidR="007A1894" w:rsidRPr="0048761E">
        <w:rPr>
          <w:rFonts w:ascii="Arial" w:hAnsi="Arial" w:cs="Arial"/>
        </w:rPr>
        <w:t xml:space="preserve"> relevantes sigue</w:t>
      </w:r>
      <w:r w:rsidR="00E01D84" w:rsidRPr="0048761E">
        <w:rPr>
          <w:rFonts w:ascii="Arial" w:hAnsi="Arial" w:cs="Arial"/>
        </w:rPr>
        <w:t xml:space="preserve"> siendo muy baja</w:t>
      </w:r>
      <w:r w:rsidR="007310B8" w:rsidRPr="0048761E">
        <w:rPr>
          <w:rFonts w:ascii="Arial" w:hAnsi="Arial" w:cs="Arial"/>
        </w:rPr>
        <w:t xml:space="preserve">. </w:t>
      </w:r>
      <w:r w:rsidR="00E01D84" w:rsidRPr="0048761E">
        <w:rPr>
          <w:rFonts w:ascii="Arial" w:hAnsi="Arial" w:cs="Arial"/>
        </w:rPr>
        <w:t xml:space="preserve">Mercadona </w:t>
      </w:r>
      <w:r w:rsidR="00E01D84" w:rsidRPr="0048761E">
        <w:rPr>
          <w:rFonts w:ascii="Arial" w:hAnsi="Arial" w:cs="Arial"/>
          <w:b/>
        </w:rPr>
        <w:t xml:space="preserve">solo referencia un </w:t>
      </w:r>
      <w:r w:rsidR="00B3385E" w:rsidRPr="0048761E">
        <w:rPr>
          <w:rFonts w:ascii="Arial" w:hAnsi="Arial" w:cs="Arial"/>
          <w:b/>
        </w:rPr>
        <w:t>7</w:t>
      </w:r>
      <w:r w:rsidR="00E01D84" w:rsidRPr="0048761E">
        <w:rPr>
          <w:rFonts w:ascii="Arial" w:hAnsi="Arial" w:cs="Arial"/>
          <w:b/>
        </w:rPr>
        <w:t xml:space="preserve">% de los productos innovadores de las </w:t>
      </w:r>
      <w:r w:rsidR="005071C8" w:rsidRPr="0048761E">
        <w:rPr>
          <w:rFonts w:ascii="Arial" w:hAnsi="Arial" w:cs="Arial"/>
          <w:b/>
        </w:rPr>
        <w:t>MDF</w:t>
      </w:r>
      <w:r w:rsidR="00CC2C13" w:rsidRPr="0048761E">
        <w:rPr>
          <w:rFonts w:ascii="Arial" w:hAnsi="Arial" w:cs="Arial"/>
        </w:rPr>
        <w:t>,</w:t>
      </w:r>
      <w:r w:rsidR="00000F31" w:rsidRPr="0048761E">
        <w:rPr>
          <w:rFonts w:ascii="Arial" w:hAnsi="Arial" w:cs="Arial"/>
        </w:rPr>
        <w:t xml:space="preserve"> </w:t>
      </w:r>
      <w:proofErr w:type="spellStart"/>
      <w:r w:rsidR="00B3385E" w:rsidRPr="0048761E">
        <w:rPr>
          <w:rFonts w:ascii="Arial" w:hAnsi="Arial" w:cs="Arial"/>
        </w:rPr>
        <w:t>Aldi</w:t>
      </w:r>
      <w:proofErr w:type="spellEnd"/>
      <w:r w:rsidR="00B3385E" w:rsidRPr="0048761E">
        <w:rPr>
          <w:rFonts w:ascii="Arial" w:hAnsi="Arial" w:cs="Arial"/>
        </w:rPr>
        <w:t xml:space="preserve"> un </w:t>
      </w:r>
      <w:r w:rsidR="00E7063F" w:rsidRPr="0048761E">
        <w:rPr>
          <w:rFonts w:ascii="Arial" w:hAnsi="Arial" w:cs="Arial"/>
        </w:rPr>
        <w:t>8</w:t>
      </w:r>
      <w:r w:rsidR="00B3385E" w:rsidRPr="0048761E">
        <w:rPr>
          <w:rFonts w:ascii="Arial" w:hAnsi="Arial" w:cs="Arial"/>
        </w:rPr>
        <w:t xml:space="preserve">%, </w:t>
      </w:r>
      <w:r w:rsidR="00640E75" w:rsidRPr="0048761E">
        <w:rPr>
          <w:rFonts w:ascii="Arial" w:hAnsi="Arial" w:cs="Arial"/>
        </w:rPr>
        <w:t>Lidl un 1</w:t>
      </w:r>
      <w:r w:rsidR="00B3385E" w:rsidRPr="0048761E">
        <w:rPr>
          <w:rFonts w:ascii="Arial" w:hAnsi="Arial" w:cs="Arial"/>
        </w:rPr>
        <w:t>0</w:t>
      </w:r>
      <w:r w:rsidR="00640E75" w:rsidRPr="0048761E">
        <w:rPr>
          <w:rFonts w:ascii="Arial" w:hAnsi="Arial" w:cs="Arial"/>
        </w:rPr>
        <w:t xml:space="preserve">%, </w:t>
      </w:r>
      <w:r w:rsidR="00000F31" w:rsidRPr="0048761E">
        <w:rPr>
          <w:rFonts w:ascii="Arial" w:hAnsi="Arial" w:cs="Arial"/>
        </w:rPr>
        <w:t>y la cadena que menos innovaciones referencia</w:t>
      </w:r>
      <w:r w:rsidR="00640E75" w:rsidRPr="0048761E">
        <w:rPr>
          <w:rFonts w:ascii="Arial" w:hAnsi="Arial" w:cs="Arial"/>
        </w:rPr>
        <w:t xml:space="preserve"> es</w:t>
      </w:r>
      <w:r w:rsidR="00CC2C13" w:rsidRPr="0048761E">
        <w:rPr>
          <w:rFonts w:ascii="Arial" w:hAnsi="Arial" w:cs="Arial"/>
        </w:rPr>
        <w:t xml:space="preserve"> </w:t>
      </w:r>
      <w:r w:rsidR="007A55B6" w:rsidRPr="0048761E">
        <w:rPr>
          <w:rFonts w:ascii="Arial" w:hAnsi="Arial" w:cs="Arial"/>
        </w:rPr>
        <w:t>Día</w:t>
      </w:r>
      <w:r w:rsidR="00CC2C13" w:rsidRPr="0048761E">
        <w:rPr>
          <w:rFonts w:ascii="Arial" w:hAnsi="Arial" w:cs="Arial"/>
        </w:rPr>
        <w:t xml:space="preserve">, </w:t>
      </w:r>
      <w:r w:rsidR="00640E75" w:rsidRPr="0048761E">
        <w:rPr>
          <w:rFonts w:ascii="Arial" w:hAnsi="Arial" w:cs="Arial"/>
        </w:rPr>
        <w:t xml:space="preserve">con </w:t>
      </w:r>
      <w:r w:rsidR="00CC2C13" w:rsidRPr="0048761E">
        <w:rPr>
          <w:rFonts w:ascii="Arial" w:hAnsi="Arial" w:cs="Arial"/>
        </w:rPr>
        <w:t xml:space="preserve">un </w:t>
      </w:r>
      <w:r w:rsidR="00B3385E" w:rsidRPr="0048761E">
        <w:rPr>
          <w:rFonts w:ascii="Arial" w:hAnsi="Arial" w:cs="Arial"/>
        </w:rPr>
        <w:t>3</w:t>
      </w:r>
      <w:r w:rsidR="00CC2C13" w:rsidRPr="0048761E">
        <w:rPr>
          <w:rFonts w:ascii="Arial" w:hAnsi="Arial" w:cs="Arial"/>
        </w:rPr>
        <w:t>%.</w:t>
      </w:r>
      <w:r w:rsidR="00294E67" w:rsidRPr="0048761E">
        <w:rPr>
          <w:rFonts w:ascii="Arial" w:hAnsi="Arial" w:cs="Arial"/>
        </w:rPr>
        <w:t xml:space="preserve"> Por el contrario,</w:t>
      </w:r>
      <w:r w:rsidR="00A94CBF" w:rsidRPr="0048761E">
        <w:rPr>
          <w:rFonts w:ascii="Arial" w:hAnsi="Arial" w:cs="Arial"/>
        </w:rPr>
        <w:t xml:space="preserve"> </w:t>
      </w:r>
      <w:r w:rsidR="00294E67" w:rsidRPr="0048761E">
        <w:rPr>
          <w:rFonts w:ascii="Arial" w:hAnsi="Arial" w:cs="Arial"/>
        </w:rPr>
        <w:t>Carrefour (</w:t>
      </w:r>
      <w:r w:rsidR="00B3385E" w:rsidRPr="0048761E">
        <w:rPr>
          <w:rFonts w:ascii="Arial" w:hAnsi="Arial" w:cs="Arial"/>
        </w:rPr>
        <w:t>67</w:t>
      </w:r>
      <w:r w:rsidR="00294E67" w:rsidRPr="0048761E">
        <w:rPr>
          <w:rFonts w:ascii="Arial" w:hAnsi="Arial" w:cs="Arial"/>
        </w:rPr>
        <w:t xml:space="preserve">%), </w:t>
      </w:r>
      <w:proofErr w:type="spellStart"/>
      <w:r w:rsidR="00294E67" w:rsidRPr="0048761E">
        <w:rPr>
          <w:rFonts w:ascii="Arial" w:hAnsi="Arial" w:cs="Arial"/>
        </w:rPr>
        <w:t>Alcampo</w:t>
      </w:r>
      <w:proofErr w:type="spellEnd"/>
      <w:r w:rsidR="00294E67" w:rsidRPr="0048761E">
        <w:rPr>
          <w:rFonts w:ascii="Arial" w:hAnsi="Arial" w:cs="Arial"/>
        </w:rPr>
        <w:t xml:space="preserve"> (</w:t>
      </w:r>
      <w:r w:rsidR="00B3385E" w:rsidRPr="0048761E">
        <w:rPr>
          <w:rFonts w:ascii="Arial" w:hAnsi="Arial" w:cs="Arial"/>
        </w:rPr>
        <w:t>36</w:t>
      </w:r>
      <w:r w:rsidR="00294E67" w:rsidRPr="0048761E">
        <w:rPr>
          <w:rFonts w:ascii="Arial" w:hAnsi="Arial" w:cs="Arial"/>
        </w:rPr>
        <w:t>%)</w:t>
      </w:r>
      <w:r w:rsidR="00703394" w:rsidRPr="0048761E">
        <w:rPr>
          <w:rFonts w:ascii="Arial" w:hAnsi="Arial" w:cs="Arial"/>
        </w:rPr>
        <w:t>,</w:t>
      </w:r>
      <w:r w:rsidR="00B3385E" w:rsidRPr="0048761E">
        <w:rPr>
          <w:rFonts w:ascii="Arial" w:hAnsi="Arial" w:cs="Arial"/>
        </w:rPr>
        <w:t xml:space="preserve"> </w:t>
      </w:r>
      <w:r w:rsidR="00E7063F" w:rsidRPr="0048761E">
        <w:rPr>
          <w:rFonts w:ascii="Arial" w:hAnsi="Arial" w:cs="Arial"/>
        </w:rPr>
        <w:t xml:space="preserve">Grupo Eroski (31%) y </w:t>
      </w:r>
      <w:r w:rsidR="00B3385E" w:rsidRPr="0048761E">
        <w:rPr>
          <w:rFonts w:ascii="Arial" w:hAnsi="Arial" w:cs="Arial"/>
        </w:rPr>
        <w:t>El Corte Inglés (30%)</w:t>
      </w:r>
      <w:r w:rsidR="00E7063F" w:rsidRPr="0048761E">
        <w:rPr>
          <w:rFonts w:ascii="Arial" w:hAnsi="Arial" w:cs="Arial"/>
        </w:rPr>
        <w:t xml:space="preserve"> </w:t>
      </w:r>
      <w:r w:rsidR="00A94CBF" w:rsidRPr="0048761E">
        <w:rPr>
          <w:rFonts w:ascii="Arial" w:hAnsi="Arial" w:cs="Arial"/>
        </w:rPr>
        <w:t>mantienen</w:t>
      </w:r>
      <w:r w:rsidR="00A94CBF" w:rsidRPr="0048761E">
        <w:rPr>
          <w:rFonts w:ascii="Arial" w:hAnsi="Arial" w:cs="Arial"/>
          <w:b/>
        </w:rPr>
        <w:t xml:space="preserve"> </w:t>
      </w:r>
      <w:r w:rsidR="00E7063F" w:rsidRPr="0048761E">
        <w:rPr>
          <w:rFonts w:ascii="Arial" w:hAnsi="Arial" w:cs="Arial"/>
          <w:b/>
        </w:rPr>
        <w:t xml:space="preserve">los </w:t>
      </w:r>
      <w:r w:rsidR="00A94CBF" w:rsidRPr="0048761E">
        <w:rPr>
          <w:rFonts w:ascii="Arial" w:hAnsi="Arial" w:cs="Arial"/>
          <w:b/>
        </w:rPr>
        <w:t>niveles</w:t>
      </w:r>
      <w:r w:rsidR="00E7063F" w:rsidRPr="0048761E">
        <w:rPr>
          <w:rFonts w:ascii="Arial" w:hAnsi="Arial" w:cs="Arial"/>
          <w:b/>
        </w:rPr>
        <w:t xml:space="preserve"> más</w:t>
      </w:r>
      <w:r w:rsidR="00A94CBF" w:rsidRPr="0048761E">
        <w:rPr>
          <w:rFonts w:ascii="Arial" w:hAnsi="Arial" w:cs="Arial"/>
          <w:b/>
        </w:rPr>
        <w:t xml:space="preserve"> altos de introducción de nuevos productos en sus lineales</w:t>
      </w:r>
      <w:r w:rsidR="00A94CBF" w:rsidRPr="0048761E">
        <w:rPr>
          <w:rFonts w:ascii="Arial" w:hAnsi="Arial" w:cs="Arial"/>
          <w:bCs/>
        </w:rPr>
        <w:t>.</w:t>
      </w:r>
    </w:p>
    <w:p w14:paraId="6FC0B4D0" w14:textId="74E399B2" w:rsidR="00742738" w:rsidRPr="0048761E" w:rsidRDefault="00742738">
      <w:pPr>
        <w:spacing w:after="0"/>
        <w:jc w:val="both"/>
        <w:rPr>
          <w:rFonts w:ascii="Arial" w:hAnsi="Arial" w:cs="Arial"/>
          <w:b/>
        </w:rPr>
      </w:pPr>
    </w:p>
    <w:p w14:paraId="2EAC186F" w14:textId="566564F7" w:rsidR="00280798" w:rsidRPr="0048761E" w:rsidRDefault="00742738">
      <w:pPr>
        <w:spacing w:after="0"/>
        <w:jc w:val="both"/>
        <w:rPr>
          <w:rFonts w:ascii="Arial" w:hAnsi="Arial" w:cs="Arial"/>
          <w:b/>
        </w:rPr>
      </w:pPr>
      <w:r w:rsidRPr="0048761E">
        <w:rPr>
          <w:rFonts w:ascii="Arial" w:hAnsi="Arial" w:cs="Arial"/>
          <w:b/>
        </w:rPr>
        <w:t xml:space="preserve">Porcentaje de innovaciones listadas en las principales </w:t>
      </w:r>
      <w:r w:rsidR="004767C9" w:rsidRPr="00916360">
        <w:rPr>
          <w:rFonts w:ascii="Arial" w:hAnsi="Arial" w:cs="Arial"/>
          <w:b/>
        </w:rPr>
        <w:t>cadenas de distribución</w:t>
      </w:r>
      <w:r w:rsidR="004767C9" w:rsidRPr="0048761E">
        <w:rPr>
          <w:rFonts w:ascii="Arial" w:hAnsi="Arial" w:cs="Arial"/>
          <w:b/>
        </w:rPr>
        <w:t xml:space="preserve"> </w:t>
      </w:r>
      <w:r w:rsidRPr="0048761E">
        <w:rPr>
          <w:rFonts w:ascii="Arial" w:hAnsi="Arial" w:cs="Arial"/>
          <w:b/>
        </w:rPr>
        <w:t xml:space="preserve">en </w:t>
      </w:r>
      <w:r w:rsidRPr="00916360">
        <w:rPr>
          <w:rFonts w:ascii="Arial" w:hAnsi="Arial" w:cs="Arial"/>
          <w:b/>
        </w:rPr>
        <w:t>2019</w:t>
      </w:r>
      <w:r w:rsidR="004767C9" w:rsidRPr="0048761E">
        <w:rPr>
          <w:rFonts w:ascii="Arial" w:hAnsi="Arial" w:cs="Arial"/>
          <w:b/>
        </w:rPr>
        <w:t xml:space="preserve"> </w:t>
      </w:r>
      <w:r w:rsidR="00A10ED4" w:rsidRPr="0048761E">
        <w:rPr>
          <w:rFonts w:ascii="Arial" w:hAnsi="Arial" w:cs="Arial"/>
          <w:b/>
        </w:rPr>
        <w:t xml:space="preserve">y </w:t>
      </w:r>
      <w:r w:rsidR="004767C9" w:rsidRPr="0048761E">
        <w:rPr>
          <w:rFonts w:ascii="Arial" w:hAnsi="Arial" w:cs="Arial"/>
          <w:b/>
        </w:rPr>
        <w:t>2020</w:t>
      </w:r>
    </w:p>
    <w:p w14:paraId="25E678E9" w14:textId="77777777" w:rsidR="00280798" w:rsidRPr="0048761E" w:rsidRDefault="00280798" w:rsidP="00280798">
      <w:pPr>
        <w:spacing w:after="0"/>
        <w:jc w:val="center"/>
        <w:rPr>
          <w:noProof/>
        </w:rPr>
      </w:pPr>
      <w:r w:rsidRPr="001C5B11">
        <w:rPr>
          <w:noProof/>
        </w:rPr>
        <w:drawing>
          <wp:anchor distT="0" distB="0" distL="114300" distR="114300" simplePos="0" relativeHeight="251658240" behindDoc="1" locked="0" layoutInCell="1" allowOverlap="1" wp14:anchorId="2714EF45" wp14:editId="7B73C16D">
            <wp:simplePos x="0" y="0"/>
            <wp:positionH relativeFrom="column">
              <wp:posOffset>1270</wp:posOffset>
            </wp:positionH>
            <wp:positionV relativeFrom="paragraph">
              <wp:posOffset>1270</wp:posOffset>
            </wp:positionV>
            <wp:extent cx="5759450" cy="2478405"/>
            <wp:effectExtent l="0" t="0" r="0" b="0"/>
            <wp:wrapTight wrapText="bothSides">
              <wp:wrapPolygon edited="0">
                <wp:start x="0" y="0"/>
                <wp:lineTo x="0" y="21417"/>
                <wp:lineTo x="21505" y="21417"/>
                <wp:lineTo x="21505" y="0"/>
                <wp:lineTo x="0" y="0"/>
              </wp:wrapPolygon>
            </wp:wrapTight>
            <wp:docPr id="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478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377D8A96" w14:textId="7DF6EEAD" w:rsidR="001F693B" w:rsidRPr="0048761E" w:rsidRDefault="004F4553" w:rsidP="00280798">
      <w:pPr>
        <w:spacing w:after="0"/>
        <w:jc w:val="center"/>
        <w:rPr>
          <w:rFonts w:ascii="Arial" w:hAnsi="Arial" w:cs="Arial"/>
          <w:b/>
          <w:i/>
        </w:rPr>
      </w:pPr>
      <w:r w:rsidRPr="0048761E">
        <w:rPr>
          <w:rFonts w:ascii="Arial" w:hAnsi="Arial" w:cs="Arial"/>
          <w:b/>
          <w:i/>
        </w:rPr>
        <w:t xml:space="preserve">La innovación no sólo supone ventas </w:t>
      </w:r>
      <w:r w:rsidR="0088525C" w:rsidRPr="0048761E">
        <w:rPr>
          <w:rFonts w:ascii="Arial" w:hAnsi="Arial" w:cs="Arial"/>
          <w:b/>
          <w:i/>
        </w:rPr>
        <w:t xml:space="preserve">adicionales </w:t>
      </w:r>
      <w:r w:rsidRPr="0048761E">
        <w:rPr>
          <w:rFonts w:ascii="Arial" w:hAnsi="Arial" w:cs="Arial"/>
          <w:b/>
          <w:i/>
        </w:rPr>
        <w:t>para la Marca que las lanza, sino que hace que los mercados crezcan de forma incremental</w:t>
      </w:r>
    </w:p>
    <w:p w14:paraId="052F6F58" w14:textId="77777777" w:rsidR="00EB0E7D" w:rsidRPr="0048761E" w:rsidRDefault="00EB0E7D" w:rsidP="00280798">
      <w:pPr>
        <w:spacing w:after="0"/>
        <w:jc w:val="center"/>
        <w:rPr>
          <w:noProof/>
        </w:rPr>
      </w:pPr>
    </w:p>
    <w:p w14:paraId="6C224951" w14:textId="333D9484" w:rsidR="00193CEA" w:rsidRPr="0048761E" w:rsidRDefault="00193CEA">
      <w:pPr>
        <w:spacing w:after="0"/>
        <w:jc w:val="both"/>
        <w:rPr>
          <w:rFonts w:ascii="Arial" w:hAnsi="Arial" w:cs="Arial"/>
        </w:rPr>
      </w:pPr>
      <w:r w:rsidRPr="0048761E">
        <w:rPr>
          <w:rFonts w:ascii="Arial" w:hAnsi="Arial" w:cs="Arial"/>
        </w:rPr>
        <w:t>En 20</w:t>
      </w:r>
      <w:r w:rsidR="00D62D7F" w:rsidRPr="0048761E">
        <w:rPr>
          <w:rFonts w:ascii="Arial" w:hAnsi="Arial" w:cs="Arial"/>
        </w:rPr>
        <w:t>20</w:t>
      </w:r>
      <w:r w:rsidRPr="0048761E">
        <w:rPr>
          <w:rFonts w:ascii="Arial" w:hAnsi="Arial" w:cs="Arial"/>
        </w:rPr>
        <w:t xml:space="preserve">, el valor incremental de la innovación fue del </w:t>
      </w:r>
      <w:r w:rsidR="00D62D7F" w:rsidRPr="0048761E">
        <w:rPr>
          <w:rFonts w:ascii="Arial" w:hAnsi="Arial" w:cs="Arial"/>
        </w:rPr>
        <w:t>15</w:t>
      </w:r>
      <w:r w:rsidRPr="0048761E">
        <w:rPr>
          <w:rFonts w:ascii="Arial" w:hAnsi="Arial" w:cs="Arial"/>
        </w:rPr>
        <w:t xml:space="preserve">%. </w:t>
      </w:r>
      <w:r w:rsidR="001635FF" w:rsidRPr="00916360">
        <w:rPr>
          <w:rFonts w:ascii="Arial" w:hAnsi="Arial" w:cs="Arial"/>
        </w:rPr>
        <w:t xml:space="preserve">Es decir, </w:t>
      </w:r>
      <w:r w:rsidR="004767C9" w:rsidRPr="0048761E">
        <w:rPr>
          <w:rFonts w:ascii="Arial" w:hAnsi="Arial" w:cs="Arial"/>
        </w:rPr>
        <w:t>los</w:t>
      </w:r>
      <w:r w:rsidR="00EB0E7D" w:rsidRPr="0048761E">
        <w:rPr>
          <w:rFonts w:ascii="Arial" w:hAnsi="Arial" w:cs="Arial"/>
        </w:rPr>
        <w:t xml:space="preserve"> </w:t>
      </w:r>
      <w:r w:rsidRPr="0048761E">
        <w:rPr>
          <w:rFonts w:ascii="Arial" w:hAnsi="Arial" w:cs="Arial"/>
        </w:rPr>
        <w:t xml:space="preserve">consumidores que compraron innovaciones </w:t>
      </w:r>
      <w:r w:rsidR="00730FBE" w:rsidRPr="0048761E">
        <w:rPr>
          <w:rFonts w:ascii="Arial" w:hAnsi="Arial" w:cs="Arial"/>
        </w:rPr>
        <w:t xml:space="preserve">aumentaron </w:t>
      </w:r>
      <w:r w:rsidRPr="0048761E">
        <w:rPr>
          <w:rFonts w:ascii="Arial" w:hAnsi="Arial" w:cs="Arial"/>
        </w:rPr>
        <w:t xml:space="preserve">su consumo en esas categorías en un </w:t>
      </w:r>
      <w:r w:rsidR="00D62D7F" w:rsidRPr="0048761E">
        <w:rPr>
          <w:rFonts w:ascii="Arial" w:hAnsi="Arial" w:cs="Arial"/>
        </w:rPr>
        <w:t>15</w:t>
      </w:r>
      <w:r w:rsidRPr="0048761E">
        <w:rPr>
          <w:rFonts w:ascii="Arial" w:hAnsi="Arial" w:cs="Arial"/>
        </w:rPr>
        <w:t>%</w:t>
      </w:r>
      <w:r w:rsidR="004C5BF2" w:rsidRPr="0048761E">
        <w:rPr>
          <w:rFonts w:ascii="Arial" w:hAnsi="Arial" w:cs="Arial"/>
        </w:rPr>
        <w:t>, aspecto en el que las M</w:t>
      </w:r>
      <w:r w:rsidR="005071C8" w:rsidRPr="0048761E">
        <w:rPr>
          <w:rFonts w:ascii="Arial" w:hAnsi="Arial" w:cs="Arial"/>
        </w:rPr>
        <w:t>D</w:t>
      </w:r>
      <w:r w:rsidR="004C5BF2" w:rsidRPr="0048761E">
        <w:rPr>
          <w:rFonts w:ascii="Arial" w:hAnsi="Arial" w:cs="Arial"/>
        </w:rPr>
        <w:t xml:space="preserve">F juegan un rol fundamental. En concreto, la </w:t>
      </w:r>
      <w:proofErr w:type="spellStart"/>
      <w:r w:rsidR="004C5BF2" w:rsidRPr="0048761E">
        <w:rPr>
          <w:rFonts w:ascii="Arial" w:hAnsi="Arial" w:cs="Arial"/>
        </w:rPr>
        <w:t>incrementalidad</w:t>
      </w:r>
      <w:proofErr w:type="spellEnd"/>
      <w:r w:rsidR="004C5BF2" w:rsidRPr="0048761E">
        <w:rPr>
          <w:rFonts w:ascii="Arial" w:hAnsi="Arial" w:cs="Arial"/>
        </w:rPr>
        <w:t xml:space="preserve"> de las innovaciones de las M</w:t>
      </w:r>
      <w:r w:rsidR="005071C8" w:rsidRPr="0048761E">
        <w:rPr>
          <w:rFonts w:ascii="Arial" w:hAnsi="Arial" w:cs="Arial"/>
        </w:rPr>
        <w:t>D</w:t>
      </w:r>
      <w:r w:rsidR="004C5BF2" w:rsidRPr="0048761E">
        <w:rPr>
          <w:rFonts w:ascii="Arial" w:hAnsi="Arial" w:cs="Arial"/>
        </w:rPr>
        <w:t>F fue del 19%, frente al -23% que arrojaron las Marcas del Distribuidor (MDD).</w:t>
      </w:r>
    </w:p>
    <w:p w14:paraId="7C0D0D0E" w14:textId="1BBABFDC" w:rsidR="004C5BF2" w:rsidRPr="0048761E" w:rsidRDefault="004C5BF2">
      <w:pPr>
        <w:spacing w:after="0"/>
        <w:jc w:val="both"/>
        <w:rPr>
          <w:rFonts w:ascii="Arial" w:hAnsi="Arial" w:cs="Arial"/>
        </w:rPr>
      </w:pPr>
    </w:p>
    <w:p w14:paraId="5846C87A" w14:textId="4AA8725C" w:rsidR="00193CEA" w:rsidRPr="0048761E" w:rsidRDefault="004C5BF2">
      <w:pPr>
        <w:spacing w:after="0"/>
        <w:jc w:val="both"/>
        <w:rPr>
          <w:rFonts w:ascii="Arial" w:hAnsi="Arial" w:cs="Arial"/>
        </w:rPr>
      </w:pPr>
      <w:r w:rsidRPr="0048761E">
        <w:rPr>
          <w:rFonts w:ascii="Arial" w:hAnsi="Arial" w:cs="Arial"/>
        </w:rPr>
        <w:t>En lo que respecta a l</w:t>
      </w:r>
      <w:r w:rsidR="00193CEA" w:rsidRPr="00916360">
        <w:rPr>
          <w:rFonts w:ascii="Arial" w:hAnsi="Arial" w:cs="Arial"/>
        </w:rPr>
        <w:t>a atracción de nuevos compradores a la categoría a través de la innovación</w:t>
      </w:r>
      <w:r w:rsidRPr="0048761E">
        <w:rPr>
          <w:rFonts w:ascii="Arial" w:hAnsi="Arial" w:cs="Arial"/>
        </w:rPr>
        <w:t>, en el caso</w:t>
      </w:r>
      <w:r w:rsidR="00193CEA" w:rsidRPr="00916360">
        <w:rPr>
          <w:rFonts w:ascii="Arial" w:hAnsi="Arial" w:cs="Arial"/>
        </w:rPr>
        <w:t xml:space="preserve"> de </w:t>
      </w:r>
      <w:r w:rsidRPr="0048761E">
        <w:rPr>
          <w:rFonts w:ascii="Arial" w:hAnsi="Arial" w:cs="Arial"/>
        </w:rPr>
        <w:t xml:space="preserve">las </w:t>
      </w:r>
      <w:r w:rsidR="001217A6" w:rsidRPr="00916360">
        <w:rPr>
          <w:rFonts w:ascii="Arial" w:hAnsi="Arial" w:cs="Arial"/>
        </w:rPr>
        <w:t>M</w:t>
      </w:r>
      <w:r w:rsidR="005071C8" w:rsidRPr="0048761E">
        <w:rPr>
          <w:rFonts w:ascii="Arial" w:hAnsi="Arial" w:cs="Arial"/>
        </w:rPr>
        <w:t>D</w:t>
      </w:r>
      <w:r w:rsidR="001217A6" w:rsidRPr="00916360">
        <w:rPr>
          <w:rFonts w:ascii="Arial" w:hAnsi="Arial" w:cs="Arial"/>
        </w:rPr>
        <w:t xml:space="preserve">F </w:t>
      </w:r>
      <w:r w:rsidR="00A6293D" w:rsidRPr="0048761E">
        <w:rPr>
          <w:rFonts w:ascii="Arial" w:hAnsi="Arial" w:cs="Arial"/>
        </w:rPr>
        <w:t>es</w:t>
      </w:r>
      <w:r w:rsidR="006F0A98" w:rsidRPr="00916360">
        <w:rPr>
          <w:rFonts w:ascii="Arial" w:hAnsi="Arial" w:cs="Arial"/>
        </w:rPr>
        <w:t xml:space="preserve"> casi</w:t>
      </w:r>
      <w:r w:rsidR="00193CEA" w:rsidRPr="00916360">
        <w:rPr>
          <w:rFonts w:ascii="Arial" w:hAnsi="Arial" w:cs="Arial"/>
        </w:rPr>
        <w:t xml:space="preserve"> </w:t>
      </w:r>
      <w:r w:rsidR="006F0A98" w:rsidRPr="00916360">
        <w:rPr>
          <w:rFonts w:ascii="Arial" w:hAnsi="Arial" w:cs="Arial"/>
        </w:rPr>
        <w:t xml:space="preserve">tres </w:t>
      </w:r>
      <w:r w:rsidR="00193CEA" w:rsidRPr="00916360">
        <w:rPr>
          <w:rFonts w:ascii="Arial" w:hAnsi="Arial" w:cs="Arial"/>
        </w:rPr>
        <w:t>veces mayor que la de MDD</w:t>
      </w:r>
      <w:r w:rsidR="00646D0F" w:rsidRPr="0048761E">
        <w:rPr>
          <w:rFonts w:ascii="Arial" w:hAnsi="Arial" w:cs="Arial"/>
        </w:rPr>
        <w:t>.</w:t>
      </w:r>
    </w:p>
    <w:p w14:paraId="73D5FF65" w14:textId="77777777" w:rsidR="00742738" w:rsidRPr="0048761E" w:rsidRDefault="00742738">
      <w:pPr>
        <w:spacing w:after="0"/>
        <w:jc w:val="both"/>
        <w:rPr>
          <w:rFonts w:ascii="Arial" w:hAnsi="Arial" w:cs="Arial"/>
          <w:b/>
          <w:i/>
        </w:rPr>
      </w:pPr>
    </w:p>
    <w:p w14:paraId="30FBA106" w14:textId="62DF1EDE" w:rsidR="00EB0E7D" w:rsidRPr="00916360" w:rsidRDefault="00A6293D" w:rsidP="00157ADC">
      <w:pPr>
        <w:spacing w:after="0" w:line="240" w:lineRule="auto"/>
        <w:jc w:val="both"/>
        <w:rPr>
          <w:rFonts w:ascii="Arial" w:hAnsi="Arial" w:cs="Arial"/>
          <w:bCs/>
          <w:iCs/>
        </w:rPr>
      </w:pPr>
      <w:r w:rsidRPr="00916360">
        <w:rPr>
          <w:rFonts w:ascii="Arial" w:hAnsi="Arial" w:cs="Arial"/>
          <w:bCs/>
          <w:iCs/>
        </w:rPr>
        <w:t>A pesar de que 2020 ha sido un año atípico, l</w:t>
      </w:r>
      <w:r w:rsidR="004F2012" w:rsidRPr="00916360">
        <w:rPr>
          <w:rFonts w:ascii="Arial" w:hAnsi="Arial" w:cs="Arial"/>
          <w:bCs/>
          <w:iCs/>
        </w:rPr>
        <w:t xml:space="preserve">a tasa de éxito de las innovaciones </w:t>
      </w:r>
      <w:r w:rsidR="001635FF" w:rsidRPr="00916360">
        <w:rPr>
          <w:rFonts w:ascii="Arial" w:hAnsi="Arial" w:cs="Arial"/>
          <w:bCs/>
          <w:iCs/>
        </w:rPr>
        <w:t xml:space="preserve">fue </w:t>
      </w:r>
      <w:r w:rsidR="008F1994" w:rsidRPr="00916360">
        <w:rPr>
          <w:rFonts w:ascii="Arial" w:hAnsi="Arial" w:cs="Arial"/>
          <w:bCs/>
          <w:iCs/>
        </w:rPr>
        <w:t xml:space="preserve">del </w:t>
      </w:r>
      <w:r w:rsidR="00A1653A" w:rsidRPr="00916360">
        <w:rPr>
          <w:rFonts w:ascii="Arial" w:hAnsi="Arial" w:cs="Arial"/>
          <w:bCs/>
          <w:iCs/>
        </w:rPr>
        <w:t>55</w:t>
      </w:r>
      <w:r w:rsidR="004F2012" w:rsidRPr="00916360">
        <w:rPr>
          <w:rFonts w:ascii="Arial" w:hAnsi="Arial" w:cs="Arial"/>
          <w:bCs/>
          <w:iCs/>
        </w:rPr>
        <w:t xml:space="preserve">%, </w:t>
      </w:r>
      <w:r w:rsidRPr="00916360">
        <w:rPr>
          <w:rFonts w:ascii="Arial" w:hAnsi="Arial" w:cs="Arial"/>
          <w:bCs/>
          <w:iCs/>
        </w:rPr>
        <w:t xml:space="preserve">dato </w:t>
      </w:r>
      <w:r w:rsidR="00AB04FD" w:rsidRPr="00916360">
        <w:rPr>
          <w:rFonts w:ascii="Arial" w:hAnsi="Arial" w:cs="Arial"/>
          <w:bCs/>
          <w:iCs/>
        </w:rPr>
        <w:t>en línea con la media de los últimos años</w:t>
      </w:r>
      <w:r w:rsidRPr="0048761E">
        <w:rPr>
          <w:rFonts w:ascii="Arial" w:hAnsi="Arial" w:cs="Arial"/>
          <w:bCs/>
          <w:iCs/>
        </w:rPr>
        <w:t>.</w:t>
      </w:r>
    </w:p>
    <w:p w14:paraId="0791DB51" w14:textId="77777777" w:rsidR="004C5BF2" w:rsidRPr="0048761E" w:rsidRDefault="004C5BF2" w:rsidP="00157ADC">
      <w:pPr>
        <w:spacing w:after="0" w:line="240" w:lineRule="auto"/>
        <w:jc w:val="both"/>
        <w:rPr>
          <w:rFonts w:ascii="Arial" w:hAnsi="Arial" w:cs="Arial"/>
          <w:b/>
          <w:i/>
        </w:rPr>
      </w:pPr>
    </w:p>
    <w:p w14:paraId="33A32DCD" w14:textId="655111BD" w:rsidR="004F2012" w:rsidRPr="0048761E" w:rsidRDefault="00A5736E">
      <w:pPr>
        <w:spacing w:after="0"/>
        <w:jc w:val="both"/>
        <w:rPr>
          <w:rFonts w:ascii="Arial" w:hAnsi="Arial" w:cs="Arial"/>
        </w:rPr>
      </w:pPr>
      <w:r w:rsidRPr="0048761E">
        <w:rPr>
          <w:rFonts w:ascii="Arial" w:hAnsi="Arial" w:cs="Arial"/>
        </w:rPr>
        <w:t xml:space="preserve">El éxito de la innovación depende </w:t>
      </w:r>
      <w:r w:rsidR="00A76740" w:rsidRPr="0048761E">
        <w:rPr>
          <w:rFonts w:ascii="Arial" w:hAnsi="Arial" w:cs="Arial"/>
        </w:rPr>
        <w:t xml:space="preserve">en gran parte </w:t>
      </w:r>
      <w:r w:rsidRPr="0048761E">
        <w:rPr>
          <w:rFonts w:ascii="Arial" w:hAnsi="Arial" w:cs="Arial"/>
        </w:rPr>
        <w:t xml:space="preserve">del grado de novedad y </w:t>
      </w:r>
      <w:r w:rsidR="00E22EEE" w:rsidRPr="0048761E">
        <w:rPr>
          <w:rFonts w:ascii="Arial" w:hAnsi="Arial" w:cs="Arial"/>
        </w:rPr>
        <w:t xml:space="preserve">de </w:t>
      </w:r>
      <w:r w:rsidR="003503F2" w:rsidRPr="0048761E">
        <w:rPr>
          <w:rFonts w:ascii="Arial" w:hAnsi="Arial" w:cs="Arial"/>
        </w:rPr>
        <w:t xml:space="preserve">que satisfaga necesidades relevantes no atendidas hasta el momento. Además, </w:t>
      </w:r>
      <w:r w:rsidR="008A070D" w:rsidRPr="0048761E">
        <w:rPr>
          <w:rFonts w:ascii="Arial" w:hAnsi="Arial" w:cs="Arial"/>
        </w:rPr>
        <w:t xml:space="preserve">se dirige frecuentemente </w:t>
      </w:r>
      <w:r w:rsidRPr="0048761E">
        <w:rPr>
          <w:rFonts w:ascii="Arial" w:hAnsi="Arial" w:cs="Arial"/>
        </w:rPr>
        <w:t xml:space="preserve">a nuevos usuarios, </w:t>
      </w:r>
      <w:r w:rsidR="00811B42" w:rsidRPr="0048761E">
        <w:rPr>
          <w:rFonts w:ascii="Arial" w:hAnsi="Arial" w:cs="Arial"/>
        </w:rPr>
        <w:t>nuevos momentos o usos</w:t>
      </w:r>
      <w:r w:rsidRPr="0048761E">
        <w:rPr>
          <w:rFonts w:ascii="Arial" w:hAnsi="Arial" w:cs="Arial"/>
        </w:rPr>
        <w:t>.</w:t>
      </w:r>
    </w:p>
    <w:p w14:paraId="1620DFDA" w14:textId="77777777" w:rsidR="004F2012" w:rsidRPr="0048761E" w:rsidRDefault="004F2012">
      <w:pPr>
        <w:spacing w:after="0"/>
        <w:jc w:val="both"/>
        <w:rPr>
          <w:rFonts w:ascii="Arial" w:hAnsi="Arial" w:cs="Arial"/>
        </w:rPr>
      </w:pPr>
    </w:p>
    <w:p w14:paraId="06386186" w14:textId="11440E97" w:rsidR="008F09FA" w:rsidRPr="0048761E" w:rsidRDefault="004F2012">
      <w:pPr>
        <w:spacing w:after="0"/>
        <w:jc w:val="both"/>
        <w:rPr>
          <w:rFonts w:ascii="Arial" w:hAnsi="Arial" w:cs="Arial"/>
        </w:rPr>
      </w:pPr>
      <w:r w:rsidRPr="0048761E">
        <w:rPr>
          <w:rFonts w:ascii="Arial" w:hAnsi="Arial" w:cs="Arial"/>
        </w:rPr>
        <w:t>Las innovaciones son un beneficio para los consumidores</w:t>
      </w:r>
      <w:r w:rsidR="008A070D" w:rsidRPr="0048761E">
        <w:rPr>
          <w:rFonts w:ascii="Arial" w:hAnsi="Arial" w:cs="Arial"/>
        </w:rPr>
        <w:t xml:space="preserve">. La respuesta positiva del consumidor es el mayor incentivo </w:t>
      </w:r>
      <w:r w:rsidRPr="0048761E">
        <w:rPr>
          <w:rFonts w:ascii="Arial" w:hAnsi="Arial" w:cs="Arial"/>
          <w:color w:val="000000" w:themeColor="text1"/>
        </w:rPr>
        <w:t xml:space="preserve">para </w:t>
      </w:r>
      <w:r w:rsidR="00995181" w:rsidRPr="0048761E">
        <w:rPr>
          <w:rFonts w:ascii="Arial" w:hAnsi="Arial" w:cs="Arial"/>
          <w:color w:val="000000" w:themeColor="text1"/>
        </w:rPr>
        <w:t>que l</w:t>
      </w:r>
      <w:r w:rsidRPr="0048761E">
        <w:rPr>
          <w:rFonts w:ascii="Arial" w:hAnsi="Arial" w:cs="Arial"/>
          <w:color w:val="000000" w:themeColor="text1"/>
        </w:rPr>
        <w:t xml:space="preserve">as MDF </w:t>
      </w:r>
      <w:r w:rsidR="00995181" w:rsidRPr="0048761E">
        <w:rPr>
          <w:rFonts w:ascii="Arial" w:hAnsi="Arial" w:cs="Arial"/>
          <w:color w:val="000000" w:themeColor="text1"/>
        </w:rPr>
        <w:t>sigan</w:t>
      </w:r>
      <w:r w:rsidRPr="0048761E">
        <w:rPr>
          <w:rFonts w:ascii="Arial" w:hAnsi="Arial" w:cs="Arial"/>
          <w:color w:val="000000" w:themeColor="text1"/>
        </w:rPr>
        <w:t xml:space="preserve"> esforzándose</w:t>
      </w:r>
      <w:r w:rsidR="00995181" w:rsidRPr="0048761E">
        <w:rPr>
          <w:rFonts w:ascii="Arial" w:hAnsi="Arial" w:cs="Arial"/>
          <w:color w:val="000000" w:themeColor="text1"/>
        </w:rPr>
        <w:t xml:space="preserve"> en</w:t>
      </w:r>
      <w:r w:rsidRPr="0048761E">
        <w:rPr>
          <w:rFonts w:ascii="Arial" w:hAnsi="Arial" w:cs="Arial"/>
          <w:color w:val="000000" w:themeColor="text1"/>
        </w:rPr>
        <w:t xml:space="preserve"> </w:t>
      </w:r>
      <w:r w:rsidR="0002318B" w:rsidRPr="0048761E">
        <w:rPr>
          <w:rFonts w:ascii="Arial" w:hAnsi="Arial" w:cs="Arial"/>
          <w:color w:val="000000" w:themeColor="text1"/>
        </w:rPr>
        <w:t>lanzar</w:t>
      </w:r>
      <w:r w:rsidRPr="0048761E">
        <w:rPr>
          <w:rFonts w:ascii="Arial" w:hAnsi="Arial" w:cs="Arial"/>
          <w:color w:val="000000" w:themeColor="text1"/>
        </w:rPr>
        <w:t xml:space="preserve"> productos innovadores. </w:t>
      </w:r>
      <w:r w:rsidR="008A070D" w:rsidRPr="0048761E">
        <w:rPr>
          <w:rFonts w:ascii="Arial" w:hAnsi="Arial" w:cs="Arial"/>
        </w:rPr>
        <w:t xml:space="preserve">Por eso hace falta que toda </w:t>
      </w:r>
      <w:r w:rsidR="00984ADB" w:rsidRPr="0048761E">
        <w:rPr>
          <w:rFonts w:ascii="Arial" w:hAnsi="Arial" w:cs="Arial"/>
        </w:rPr>
        <w:t>la cadena</w:t>
      </w:r>
      <w:r w:rsidR="00984ADB" w:rsidRPr="0048761E">
        <w:rPr>
          <w:rFonts w:ascii="Arial" w:hAnsi="Arial" w:cs="Arial"/>
          <w:b/>
        </w:rPr>
        <w:t xml:space="preserve"> </w:t>
      </w:r>
      <w:r w:rsidR="00A6293D" w:rsidRPr="0048761E">
        <w:rPr>
          <w:rFonts w:ascii="Arial" w:hAnsi="Arial" w:cs="Arial"/>
          <w:b/>
        </w:rPr>
        <w:t>-</w:t>
      </w:r>
      <w:r w:rsidR="00984ADB" w:rsidRPr="0048761E">
        <w:rPr>
          <w:rFonts w:ascii="Arial" w:hAnsi="Arial" w:cs="Arial"/>
          <w:b/>
        </w:rPr>
        <w:t>agricultores, ganaderos</w:t>
      </w:r>
      <w:r w:rsidR="008A070D" w:rsidRPr="0048761E">
        <w:rPr>
          <w:rFonts w:ascii="Arial" w:hAnsi="Arial" w:cs="Arial"/>
          <w:b/>
        </w:rPr>
        <w:t>, industria y cadenas de distribución</w:t>
      </w:r>
      <w:r w:rsidR="00A6293D" w:rsidRPr="0048761E">
        <w:rPr>
          <w:rFonts w:ascii="Arial" w:hAnsi="Arial" w:cs="Arial"/>
          <w:b/>
        </w:rPr>
        <w:t>-</w:t>
      </w:r>
      <w:r w:rsidR="008A070D" w:rsidRPr="0048761E">
        <w:rPr>
          <w:rFonts w:ascii="Arial" w:hAnsi="Arial" w:cs="Arial"/>
        </w:rPr>
        <w:t xml:space="preserve"> funcione como un reloj para maximizar su presencia en el mercado, a disposición del consumidor. </w:t>
      </w:r>
    </w:p>
    <w:p w14:paraId="36FC6524" w14:textId="77777777" w:rsidR="00CE3D87" w:rsidRPr="0048761E" w:rsidRDefault="00CE3D87">
      <w:pPr>
        <w:spacing w:after="0"/>
        <w:jc w:val="both"/>
        <w:rPr>
          <w:rFonts w:ascii="Arial" w:hAnsi="Arial" w:cs="Arial"/>
          <w:b/>
        </w:rPr>
      </w:pPr>
    </w:p>
    <w:p w14:paraId="0BC0E38F" w14:textId="6DB5B99C" w:rsidR="006F798F" w:rsidRPr="0048761E" w:rsidRDefault="002F7A9A" w:rsidP="00F871B6">
      <w:pPr>
        <w:spacing w:after="0"/>
        <w:jc w:val="both"/>
        <w:rPr>
          <w:rFonts w:ascii="Arial" w:hAnsi="Arial" w:cs="Arial"/>
          <w:b/>
        </w:rPr>
      </w:pPr>
      <w:r w:rsidRPr="0048761E">
        <w:rPr>
          <w:rFonts w:ascii="Arial" w:hAnsi="Arial" w:cs="Arial"/>
          <w:b/>
        </w:rPr>
        <w:t xml:space="preserve">Las MDF son autoras de </w:t>
      </w:r>
      <w:r w:rsidR="00A829CF" w:rsidRPr="0048761E">
        <w:rPr>
          <w:rFonts w:ascii="Arial" w:hAnsi="Arial" w:cs="Arial"/>
          <w:b/>
        </w:rPr>
        <w:t>9</w:t>
      </w:r>
      <w:r w:rsidRPr="0048761E">
        <w:rPr>
          <w:rFonts w:ascii="Arial" w:hAnsi="Arial" w:cs="Arial"/>
          <w:b/>
        </w:rPr>
        <w:t xml:space="preserve"> de las 10 innovaciones más exitosas</w:t>
      </w:r>
    </w:p>
    <w:p w14:paraId="01E69163" w14:textId="31BCF0EF" w:rsidR="00F53384" w:rsidRPr="0048761E" w:rsidRDefault="00516991" w:rsidP="00F871B6">
      <w:pPr>
        <w:spacing w:after="0"/>
        <w:jc w:val="both"/>
        <w:rPr>
          <w:rFonts w:ascii="Arial" w:hAnsi="Arial" w:cs="Arial"/>
          <w:b/>
          <w:color w:val="FF0000"/>
        </w:rPr>
      </w:pPr>
      <w:r w:rsidRPr="0048761E">
        <w:rPr>
          <w:rFonts w:ascii="Arial" w:hAnsi="Arial" w:cs="Arial"/>
        </w:rPr>
        <w:t xml:space="preserve">Queso fresco con </w:t>
      </w:r>
      <w:proofErr w:type="spellStart"/>
      <w:r w:rsidRPr="0048761E">
        <w:rPr>
          <w:rFonts w:ascii="Arial" w:hAnsi="Arial" w:cs="Arial"/>
        </w:rPr>
        <w:t>Skyr</w:t>
      </w:r>
      <w:proofErr w:type="spellEnd"/>
      <w:r w:rsidRPr="0048761E">
        <w:rPr>
          <w:rFonts w:ascii="Arial" w:hAnsi="Arial" w:cs="Arial"/>
        </w:rPr>
        <w:t xml:space="preserve"> </w:t>
      </w:r>
      <w:proofErr w:type="spellStart"/>
      <w:r w:rsidR="00280798" w:rsidRPr="0048761E">
        <w:rPr>
          <w:rFonts w:ascii="Arial" w:hAnsi="Arial" w:cs="Arial"/>
        </w:rPr>
        <w:t>extra-proteína</w:t>
      </w:r>
      <w:proofErr w:type="spellEnd"/>
      <w:r w:rsidR="00D47BF3" w:rsidRPr="0048761E">
        <w:rPr>
          <w:rFonts w:ascii="Arial" w:hAnsi="Arial" w:cs="Arial"/>
        </w:rPr>
        <w:t xml:space="preserve"> (</w:t>
      </w:r>
      <w:r w:rsidRPr="0048761E">
        <w:rPr>
          <w:rFonts w:ascii="Arial" w:hAnsi="Arial" w:cs="Arial"/>
        </w:rPr>
        <w:t>Lidl</w:t>
      </w:r>
      <w:r w:rsidR="00D47BF3" w:rsidRPr="0048761E">
        <w:rPr>
          <w:rFonts w:ascii="Arial" w:hAnsi="Arial" w:cs="Arial"/>
        </w:rPr>
        <w:t xml:space="preserve">) ha sido el lanzamiento más exitoso en </w:t>
      </w:r>
      <w:r w:rsidR="008647C2" w:rsidRPr="0048761E">
        <w:rPr>
          <w:rFonts w:ascii="Arial" w:hAnsi="Arial" w:cs="Arial"/>
        </w:rPr>
        <w:t xml:space="preserve">la categoría de alimentación, seguido por los </w:t>
      </w:r>
      <w:proofErr w:type="spellStart"/>
      <w:r w:rsidR="00C12977" w:rsidRPr="0048761E">
        <w:rPr>
          <w:rFonts w:ascii="Arial" w:hAnsi="Arial" w:cs="Arial"/>
        </w:rPr>
        <w:t>Fusian</w:t>
      </w:r>
      <w:proofErr w:type="spellEnd"/>
      <w:r w:rsidR="00C12977" w:rsidRPr="0048761E">
        <w:rPr>
          <w:rFonts w:ascii="Arial" w:hAnsi="Arial" w:cs="Arial"/>
        </w:rPr>
        <w:t xml:space="preserve"> </w:t>
      </w:r>
      <w:proofErr w:type="spellStart"/>
      <w:r w:rsidR="00C12977" w:rsidRPr="0048761E">
        <w:rPr>
          <w:rFonts w:ascii="Arial" w:hAnsi="Arial" w:cs="Arial"/>
        </w:rPr>
        <w:t>Noodle</w:t>
      </w:r>
      <w:proofErr w:type="spellEnd"/>
      <w:r w:rsidR="00C12977" w:rsidRPr="0048761E">
        <w:rPr>
          <w:rFonts w:ascii="Arial" w:hAnsi="Arial" w:cs="Arial"/>
        </w:rPr>
        <w:t xml:space="preserve"> </w:t>
      </w:r>
      <w:proofErr w:type="spellStart"/>
      <w:r w:rsidR="00C12977" w:rsidRPr="0048761E">
        <w:rPr>
          <w:rFonts w:ascii="Arial" w:hAnsi="Arial" w:cs="Arial"/>
        </w:rPr>
        <w:t>Yakisoba</w:t>
      </w:r>
      <w:proofErr w:type="spellEnd"/>
      <w:r w:rsidR="00C12977" w:rsidRPr="0048761E">
        <w:rPr>
          <w:rFonts w:ascii="Arial" w:hAnsi="Arial" w:cs="Arial"/>
        </w:rPr>
        <w:t xml:space="preserve"> Curry </w:t>
      </w:r>
      <w:r w:rsidR="008647C2" w:rsidRPr="0048761E">
        <w:rPr>
          <w:rFonts w:ascii="Arial" w:hAnsi="Arial" w:cs="Arial"/>
        </w:rPr>
        <w:t>de Nestlé. En la categoría de cuidado personal y droguería ha destacado</w:t>
      </w:r>
      <w:r w:rsidR="00FC7DAC" w:rsidRPr="0048761E">
        <w:rPr>
          <w:rFonts w:ascii="Arial" w:hAnsi="Arial" w:cs="Arial"/>
        </w:rPr>
        <w:t xml:space="preserve"> las toallitas de manos de Optimar </w:t>
      </w:r>
      <w:proofErr w:type="spellStart"/>
      <w:r w:rsidR="00FC7DAC" w:rsidRPr="0048761E">
        <w:rPr>
          <w:rFonts w:ascii="Arial" w:hAnsi="Arial" w:cs="Arial"/>
        </w:rPr>
        <w:t>Care</w:t>
      </w:r>
      <w:proofErr w:type="spellEnd"/>
      <w:r w:rsidR="008647C2" w:rsidRPr="0048761E">
        <w:rPr>
          <w:rFonts w:ascii="Arial" w:hAnsi="Arial" w:cs="Arial"/>
        </w:rPr>
        <w:t>, y en la de bebidas la innovación más exitosa ha sido</w:t>
      </w:r>
      <w:r w:rsidR="00FC7DAC" w:rsidRPr="0048761E">
        <w:rPr>
          <w:rFonts w:ascii="Arial" w:hAnsi="Arial" w:cs="Arial"/>
        </w:rPr>
        <w:t xml:space="preserve"> la Infusión para Botella de </w:t>
      </w:r>
      <w:proofErr w:type="spellStart"/>
      <w:r w:rsidR="00E81146" w:rsidRPr="0048761E">
        <w:rPr>
          <w:rFonts w:ascii="Arial" w:hAnsi="Arial" w:cs="Arial"/>
          <w:bCs/>
          <w:color w:val="000000" w:themeColor="text1"/>
        </w:rPr>
        <w:t>Hornimans</w:t>
      </w:r>
      <w:proofErr w:type="spellEnd"/>
      <w:r w:rsidR="00E81146" w:rsidRPr="0048761E">
        <w:rPr>
          <w:rFonts w:ascii="Arial" w:hAnsi="Arial" w:cs="Arial"/>
          <w:bCs/>
          <w:color w:val="000000" w:themeColor="text1"/>
        </w:rPr>
        <w:t xml:space="preserve"> (JDE).</w:t>
      </w:r>
    </w:p>
    <w:p w14:paraId="22443677" w14:textId="3873BCD8" w:rsidR="00D012E6" w:rsidRPr="0048761E" w:rsidRDefault="00EB0E7D" w:rsidP="00F871B6">
      <w:pPr>
        <w:spacing w:after="0"/>
        <w:jc w:val="both"/>
        <w:rPr>
          <w:rFonts w:ascii="Arial" w:hAnsi="Arial" w:cs="Arial"/>
        </w:rPr>
      </w:pPr>
      <w:r w:rsidRPr="001C5B11">
        <w:rPr>
          <w:noProof/>
        </w:rPr>
        <w:drawing>
          <wp:anchor distT="0" distB="0" distL="114300" distR="114300" simplePos="0" relativeHeight="251658241" behindDoc="1" locked="0" layoutInCell="1" allowOverlap="1" wp14:anchorId="04F816B2" wp14:editId="2A328912">
            <wp:simplePos x="0" y="0"/>
            <wp:positionH relativeFrom="margin">
              <wp:align>right</wp:align>
            </wp:positionH>
            <wp:positionV relativeFrom="paragraph">
              <wp:posOffset>246380</wp:posOffset>
            </wp:positionV>
            <wp:extent cx="5759450" cy="2802890"/>
            <wp:effectExtent l="0" t="0" r="0" b="0"/>
            <wp:wrapTight wrapText="bothSides">
              <wp:wrapPolygon edited="0">
                <wp:start x="0" y="0"/>
                <wp:lineTo x="0" y="21434"/>
                <wp:lineTo x="21505" y="21434"/>
                <wp:lineTo x="21505" y="0"/>
                <wp:lineTo x="0" y="0"/>
              </wp:wrapPolygon>
            </wp:wrapTight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0" cy="2802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6EE2D1BC" w14:textId="77777777" w:rsidR="00F53384" w:rsidRPr="0048761E" w:rsidRDefault="00F53384">
      <w:pPr>
        <w:spacing w:after="0"/>
        <w:jc w:val="both"/>
        <w:rPr>
          <w:rFonts w:ascii="Arial" w:hAnsi="Arial" w:cs="Arial"/>
          <w:b/>
        </w:rPr>
      </w:pPr>
    </w:p>
    <w:p w14:paraId="0E9501AA" w14:textId="696EAA5C" w:rsidR="00F53384" w:rsidRPr="0048761E" w:rsidRDefault="00646D0F">
      <w:pPr>
        <w:spacing w:after="0"/>
        <w:jc w:val="both"/>
        <w:rPr>
          <w:rFonts w:ascii="Arial" w:hAnsi="Arial" w:cs="Arial"/>
          <w:b/>
        </w:rPr>
      </w:pPr>
      <w:r w:rsidRPr="0048761E">
        <w:rPr>
          <w:rFonts w:ascii="Arial" w:hAnsi="Arial" w:cs="Arial"/>
          <w:b/>
        </w:rPr>
        <w:t>Un</w:t>
      </w:r>
      <w:r w:rsidR="00C041D3" w:rsidRPr="0048761E">
        <w:rPr>
          <w:rFonts w:ascii="Arial" w:hAnsi="Arial" w:cs="Arial"/>
          <w:b/>
        </w:rPr>
        <w:t>o</w:t>
      </w:r>
      <w:r w:rsidRPr="0048761E">
        <w:rPr>
          <w:rFonts w:ascii="Arial" w:hAnsi="Arial" w:cs="Arial"/>
          <w:b/>
        </w:rPr>
        <w:t xml:space="preserve">s </w:t>
      </w:r>
      <w:r w:rsidR="00C041D3" w:rsidRPr="0048761E">
        <w:rPr>
          <w:rFonts w:ascii="Arial" w:hAnsi="Arial" w:cs="Arial"/>
          <w:b/>
        </w:rPr>
        <w:t xml:space="preserve">resultados </w:t>
      </w:r>
      <w:r w:rsidRPr="0048761E">
        <w:rPr>
          <w:rFonts w:ascii="Arial" w:hAnsi="Arial" w:cs="Arial"/>
          <w:b/>
        </w:rPr>
        <w:t>marcad</w:t>
      </w:r>
      <w:r w:rsidR="00C041D3" w:rsidRPr="0048761E">
        <w:rPr>
          <w:rFonts w:ascii="Arial" w:hAnsi="Arial" w:cs="Arial"/>
          <w:b/>
        </w:rPr>
        <w:t>o</w:t>
      </w:r>
      <w:r w:rsidRPr="0048761E">
        <w:rPr>
          <w:rFonts w:ascii="Arial" w:hAnsi="Arial" w:cs="Arial"/>
          <w:b/>
        </w:rPr>
        <w:t xml:space="preserve">s por </w:t>
      </w:r>
      <w:r w:rsidR="00811B42" w:rsidRPr="0048761E">
        <w:rPr>
          <w:rFonts w:ascii="Arial" w:hAnsi="Arial" w:cs="Arial"/>
          <w:b/>
        </w:rPr>
        <w:t>la</w:t>
      </w:r>
      <w:r w:rsidRPr="0048761E">
        <w:rPr>
          <w:rFonts w:ascii="Arial" w:hAnsi="Arial" w:cs="Arial"/>
          <w:b/>
        </w:rPr>
        <w:t xml:space="preserve"> COVID-19</w:t>
      </w:r>
    </w:p>
    <w:p w14:paraId="781BE1AC" w14:textId="2B79840C" w:rsidR="00C52F88" w:rsidRPr="0048761E" w:rsidRDefault="00646D0F" w:rsidP="00811B42">
      <w:pPr>
        <w:spacing w:after="0"/>
        <w:jc w:val="both"/>
        <w:rPr>
          <w:rFonts w:ascii="Arial" w:hAnsi="Arial" w:cs="Arial"/>
        </w:rPr>
      </w:pPr>
      <w:r w:rsidRPr="00916360">
        <w:rPr>
          <w:rFonts w:ascii="Arial" w:hAnsi="Arial" w:cs="Arial"/>
        </w:rPr>
        <w:t xml:space="preserve">La </w:t>
      </w:r>
      <w:r w:rsidR="00B32CFB" w:rsidRPr="00916360">
        <w:rPr>
          <w:rFonts w:ascii="Arial" w:hAnsi="Arial" w:cs="Arial"/>
        </w:rPr>
        <w:t>pan</w:t>
      </w:r>
      <w:r w:rsidRPr="00916360">
        <w:rPr>
          <w:rFonts w:ascii="Arial" w:hAnsi="Arial" w:cs="Arial"/>
        </w:rPr>
        <w:t xml:space="preserve">demia </w:t>
      </w:r>
      <w:r w:rsidR="00515830" w:rsidRPr="00916360">
        <w:rPr>
          <w:rFonts w:ascii="Arial" w:hAnsi="Arial" w:cs="Arial"/>
        </w:rPr>
        <w:t xml:space="preserve">generó un incremento de demanda </w:t>
      </w:r>
      <w:r w:rsidR="00811B42" w:rsidRPr="00916360">
        <w:rPr>
          <w:rFonts w:ascii="Arial" w:hAnsi="Arial" w:cs="Arial"/>
        </w:rPr>
        <w:t>de</w:t>
      </w:r>
      <w:r w:rsidR="008F1994" w:rsidRPr="00916360">
        <w:rPr>
          <w:rFonts w:ascii="Arial" w:hAnsi="Arial" w:cs="Arial"/>
        </w:rPr>
        <w:t xml:space="preserve">l mercado de Gran Consumo </w:t>
      </w:r>
      <w:r w:rsidR="00515830" w:rsidRPr="00916360">
        <w:rPr>
          <w:rFonts w:ascii="Arial" w:hAnsi="Arial" w:cs="Arial"/>
        </w:rPr>
        <w:t xml:space="preserve">dentro del hogar como </w:t>
      </w:r>
      <w:r w:rsidR="00A6293D" w:rsidRPr="00916360">
        <w:rPr>
          <w:rFonts w:ascii="Arial" w:hAnsi="Arial" w:cs="Arial"/>
        </w:rPr>
        <w:t xml:space="preserve">nunca </w:t>
      </w:r>
      <w:r w:rsidR="00515830" w:rsidRPr="00916360">
        <w:rPr>
          <w:rFonts w:ascii="Arial" w:hAnsi="Arial" w:cs="Arial"/>
          <w:color w:val="000000" w:themeColor="text1"/>
        </w:rPr>
        <w:t xml:space="preserve">se había visto, posponiendo en parte la entrada de innovaciones al mercado. </w:t>
      </w:r>
      <w:r w:rsidR="008F1994" w:rsidRPr="00916360">
        <w:rPr>
          <w:rFonts w:ascii="Arial" w:hAnsi="Arial" w:cs="Arial"/>
          <w:lang w:val="es-ES_tradnl"/>
        </w:rPr>
        <w:t>Ante un gran aumento de demanda, la prioridad de la distribución fue tener producto disponible. Así</w:t>
      </w:r>
      <w:r w:rsidR="00A6293D" w:rsidRPr="00916360">
        <w:rPr>
          <w:rFonts w:ascii="Arial" w:hAnsi="Arial" w:cs="Arial"/>
          <w:lang w:val="es-ES_tradnl"/>
        </w:rPr>
        <w:t>,</w:t>
      </w:r>
      <w:r w:rsidR="008F1994" w:rsidRPr="00916360">
        <w:rPr>
          <w:rFonts w:ascii="Arial" w:hAnsi="Arial" w:cs="Arial"/>
          <w:lang w:val="es-ES_tradnl"/>
        </w:rPr>
        <w:t xml:space="preserve"> vemos como </w:t>
      </w:r>
      <w:r w:rsidR="008F1994" w:rsidRPr="00916360">
        <w:rPr>
          <w:rFonts w:ascii="Arial" w:hAnsi="Arial" w:cs="Arial"/>
        </w:rPr>
        <w:t>categorías de gran crecimiento</w:t>
      </w:r>
      <w:r w:rsidR="008103F4" w:rsidRPr="00916360">
        <w:rPr>
          <w:rFonts w:ascii="Arial" w:hAnsi="Arial" w:cs="Arial"/>
        </w:rPr>
        <w:t>,</w:t>
      </w:r>
      <w:r w:rsidR="008F1994" w:rsidRPr="00916360">
        <w:rPr>
          <w:rFonts w:ascii="Arial" w:hAnsi="Arial" w:cs="Arial"/>
        </w:rPr>
        <w:t xml:space="preserve"> como</w:t>
      </w:r>
      <w:r w:rsidR="008103F4" w:rsidRPr="00916360">
        <w:rPr>
          <w:rFonts w:ascii="Arial" w:hAnsi="Arial" w:cs="Arial"/>
        </w:rPr>
        <w:t xml:space="preserve"> el caso de los</w:t>
      </w:r>
      <w:r w:rsidR="008F1994" w:rsidRPr="00916360">
        <w:rPr>
          <w:rFonts w:ascii="Arial" w:hAnsi="Arial" w:cs="Arial"/>
        </w:rPr>
        <w:t xml:space="preserve"> </w:t>
      </w:r>
      <w:r w:rsidR="008F1994" w:rsidRPr="00916360">
        <w:rPr>
          <w:rFonts w:ascii="Arial" w:hAnsi="Arial" w:cs="Arial"/>
          <w:b/>
          <w:bCs/>
        </w:rPr>
        <w:t>limpiadores multiusos</w:t>
      </w:r>
      <w:r w:rsidR="008F1994" w:rsidRPr="00916360">
        <w:rPr>
          <w:rFonts w:ascii="Arial" w:hAnsi="Arial" w:cs="Arial"/>
        </w:rPr>
        <w:t>, tuv</w:t>
      </w:r>
      <w:r w:rsidR="00A6293D" w:rsidRPr="00916360">
        <w:rPr>
          <w:rFonts w:ascii="Arial" w:hAnsi="Arial" w:cs="Arial"/>
        </w:rPr>
        <w:t>ieron</w:t>
      </w:r>
      <w:r w:rsidR="008F1994" w:rsidRPr="00916360">
        <w:rPr>
          <w:rFonts w:ascii="Arial" w:hAnsi="Arial" w:cs="Arial"/>
        </w:rPr>
        <w:t xml:space="preserve"> mucho movimiento en los lineales, listándose </w:t>
      </w:r>
      <w:r w:rsidR="008F1994" w:rsidRPr="00916360">
        <w:rPr>
          <w:rFonts w:ascii="Arial" w:hAnsi="Arial" w:cs="Arial"/>
          <w:b/>
          <w:bCs/>
        </w:rPr>
        <w:t>134 nuevos artículos</w:t>
      </w:r>
      <w:r w:rsidR="008F1994" w:rsidRPr="00916360">
        <w:rPr>
          <w:rFonts w:ascii="Arial" w:hAnsi="Arial" w:cs="Arial"/>
        </w:rPr>
        <w:t xml:space="preserve">, </w:t>
      </w:r>
      <w:r w:rsidR="00A6293D" w:rsidRPr="00916360">
        <w:rPr>
          <w:rFonts w:ascii="Arial" w:hAnsi="Arial" w:cs="Arial"/>
        </w:rPr>
        <w:t>aunque</w:t>
      </w:r>
      <w:r w:rsidR="008F1994" w:rsidRPr="00916360">
        <w:rPr>
          <w:rFonts w:ascii="Arial" w:hAnsi="Arial" w:cs="Arial"/>
        </w:rPr>
        <w:t xml:space="preserve"> no fueron innovaciones. Como resultado, </w:t>
      </w:r>
      <w:r w:rsidR="008F1994" w:rsidRPr="00916360">
        <w:rPr>
          <w:rFonts w:ascii="Arial" w:hAnsi="Arial" w:cs="Arial"/>
          <w:color w:val="000000" w:themeColor="text1"/>
          <w:lang w:val="es-ES_tradnl"/>
        </w:rPr>
        <w:t xml:space="preserve">durante los primeros </w:t>
      </w:r>
      <w:r w:rsidR="00A6293D" w:rsidRPr="00916360">
        <w:rPr>
          <w:rFonts w:ascii="Arial" w:hAnsi="Arial" w:cs="Arial"/>
          <w:color w:val="000000" w:themeColor="text1"/>
          <w:lang w:val="es-ES_tradnl"/>
        </w:rPr>
        <w:t xml:space="preserve">seis </w:t>
      </w:r>
      <w:r w:rsidR="008F1994" w:rsidRPr="00916360">
        <w:rPr>
          <w:rFonts w:ascii="Arial" w:hAnsi="Arial" w:cs="Arial"/>
          <w:color w:val="000000" w:themeColor="text1"/>
          <w:lang w:val="es-ES_tradnl"/>
        </w:rPr>
        <w:t xml:space="preserve">meses del año se concentró únicamente el </w:t>
      </w:r>
      <w:r w:rsidR="008F1994" w:rsidRPr="00916360">
        <w:rPr>
          <w:rFonts w:ascii="Arial" w:hAnsi="Arial" w:cs="Arial"/>
          <w:b/>
          <w:bCs/>
          <w:color w:val="000000" w:themeColor="text1"/>
          <w:lang w:val="es-ES_tradnl"/>
        </w:rPr>
        <w:t>38%</w:t>
      </w:r>
      <w:r w:rsidR="008F1994" w:rsidRPr="00916360">
        <w:rPr>
          <w:rFonts w:ascii="Arial" w:hAnsi="Arial" w:cs="Arial"/>
          <w:color w:val="000000" w:themeColor="text1"/>
          <w:lang w:val="es-ES_tradnl"/>
        </w:rPr>
        <w:t xml:space="preserve"> de la innovación anual</w:t>
      </w:r>
      <w:r w:rsidR="00A6293D" w:rsidRPr="00916360">
        <w:rPr>
          <w:rFonts w:ascii="Arial" w:hAnsi="Arial" w:cs="Arial"/>
          <w:color w:val="000000" w:themeColor="text1"/>
          <w:lang w:val="es-ES_tradnl"/>
        </w:rPr>
        <w:t>,</w:t>
      </w:r>
      <w:r w:rsidR="008F1994" w:rsidRPr="00916360">
        <w:rPr>
          <w:rFonts w:ascii="Arial" w:hAnsi="Arial" w:cs="Arial"/>
          <w:color w:val="000000" w:themeColor="text1"/>
          <w:lang w:val="es-ES_tradnl"/>
        </w:rPr>
        <w:t xml:space="preserve"> mientras que al acabar el confinamiento </w:t>
      </w:r>
      <w:r w:rsidR="007A26EF" w:rsidRPr="00916360">
        <w:rPr>
          <w:rFonts w:ascii="Arial" w:hAnsi="Arial" w:cs="Arial"/>
          <w:color w:val="000000" w:themeColor="text1"/>
          <w:lang w:val="es-ES_tradnl"/>
        </w:rPr>
        <w:t>s</w:t>
      </w:r>
      <w:r w:rsidR="00C52F88" w:rsidRPr="00916360">
        <w:rPr>
          <w:rFonts w:ascii="Arial" w:hAnsi="Arial" w:cs="Arial"/>
          <w:color w:val="000000" w:themeColor="text1"/>
          <w:lang w:val="es-ES_tradnl"/>
        </w:rPr>
        <w:t xml:space="preserve">e listaron un </w:t>
      </w:r>
      <w:r w:rsidR="00C52F88" w:rsidRPr="00916360">
        <w:rPr>
          <w:rFonts w:ascii="Arial" w:hAnsi="Arial" w:cs="Arial"/>
          <w:b/>
          <w:bCs/>
          <w:color w:val="000000" w:themeColor="text1"/>
          <w:lang w:val="es-ES_tradnl"/>
        </w:rPr>
        <w:t>84%</w:t>
      </w:r>
      <w:r w:rsidR="00C52F88" w:rsidRPr="00916360">
        <w:rPr>
          <w:rFonts w:ascii="Arial" w:hAnsi="Arial" w:cs="Arial"/>
          <w:color w:val="000000" w:themeColor="text1"/>
          <w:lang w:val="es-ES_tradnl"/>
        </w:rPr>
        <w:t xml:space="preserve"> </w:t>
      </w:r>
      <w:r w:rsidR="00C52F88" w:rsidRPr="00916360">
        <w:rPr>
          <w:rFonts w:ascii="Arial" w:hAnsi="Arial" w:cs="Arial"/>
          <w:b/>
          <w:bCs/>
          <w:color w:val="000000" w:themeColor="text1"/>
          <w:lang w:val="es-ES_tradnl"/>
        </w:rPr>
        <w:t>más de innovaciones por semana</w:t>
      </w:r>
      <w:r w:rsidR="008F1994" w:rsidRPr="00916360">
        <w:rPr>
          <w:rFonts w:ascii="Arial" w:hAnsi="Arial" w:cs="Arial"/>
          <w:b/>
          <w:bCs/>
          <w:color w:val="000000" w:themeColor="text1"/>
          <w:lang w:val="es-ES_tradnl"/>
        </w:rPr>
        <w:t xml:space="preserve">, probablemente </w:t>
      </w:r>
      <w:proofErr w:type="spellStart"/>
      <w:r w:rsidR="008F1994" w:rsidRPr="00916360">
        <w:rPr>
          <w:rFonts w:ascii="Arial" w:hAnsi="Arial" w:cs="Arial"/>
          <w:b/>
          <w:bCs/>
          <w:color w:val="000000" w:themeColor="text1"/>
          <w:lang w:val="es-ES_tradnl"/>
        </w:rPr>
        <w:t>despriorizadas</w:t>
      </w:r>
      <w:proofErr w:type="spellEnd"/>
      <w:r w:rsidR="008F1994" w:rsidRPr="00916360">
        <w:rPr>
          <w:rFonts w:ascii="Arial" w:hAnsi="Arial" w:cs="Arial"/>
          <w:b/>
          <w:bCs/>
          <w:color w:val="000000" w:themeColor="text1"/>
          <w:lang w:val="es-ES_tradnl"/>
        </w:rPr>
        <w:t xml:space="preserve"> en los peores momentos de la pandemia.</w:t>
      </w:r>
    </w:p>
    <w:p w14:paraId="66A763B9" w14:textId="77777777" w:rsidR="00811B42" w:rsidRPr="0048761E" w:rsidRDefault="00811B42" w:rsidP="00F871B6">
      <w:pPr>
        <w:spacing w:after="0"/>
        <w:jc w:val="both"/>
        <w:rPr>
          <w:rFonts w:ascii="Arial" w:hAnsi="Arial" w:cs="Arial"/>
          <w:lang w:val="es-ES_tradnl"/>
        </w:rPr>
      </w:pPr>
    </w:p>
    <w:p w14:paraId="0ACE0CC4" w14:textId="77777777" w:rsidR="00811B42" w:rsidRPr="0048761E" w:rsidRDefault="00811B42" w:rsidP="00F871B6">
      <w:pPr>
        <w:spacing w:after="0"/>
        <w:jc w:val="both"/>
        <w:rPr>
          <w:rFonts w:ascii="Arial" w:hAnsi="Arial" w:cs="Arial"/>
          <w:b/>
          <w:color w:val="FF0000"/>
        </w:rPr>
      </w:pPr>
    </w:p>
    <w:p w14:paraId="33BA76BA" w14:textId="6E74C464" w:rsidR="00E128DC" w:rsidRPr="0048761E" w:rsidRDefault="006F54D0" w:rsidP="00F871B6">
      <w:pPr>
        <w:spacing w:after="0"/>
        <w:jc w:val="both"/>
        <w:rPr>
          <w:rFonts w:ascii="Arial" w:hAnsi="Arial" w:cs="Arial"/>
          <w:lang w:val="es-ES_tradnl"/>
        </w:rPr>
      </w:pPr>
      <w:r w:rsidRPr="0048761E">
        <w:rPr>
          <w:rFonts w:ascii="Arial" w:hAnsi="Arial" w:cs="Arial"/>
        </w:rPr>
        <w:t xml:space="preserve">El cierre de la hostelería y las limitaciones de movilidad </w:t>
      </w:r>
      <w:r w:rsidR="00AD5D1D" w:rsidRPr="0048761E">
        <w:rPr>
          <w:rFonts w:ascii="Arial" w:hAnsi="Arial" w:cs="Arial"/>
        </w:rPr>
        <w:t>tuv</w:t>
      </w:r>
      <w:r w:rsidR="00E7063F" w:rsidRPr="0048761E">
        <w:rPr>
          <w:rFonts w:ascii="Arial" w:hAnsi="Arial" w:cs="Arial"/>
        </w:rPr>
        <w:t>ieron</w:t>
      </w:r>
      <w:r w:rsidR="00AD5D1D" w:rsidRPr="0048761E">
        <w:rPr>
          <w:rFonts w:ascii="Arial" w:hAnsi="Arial" w:cs="Arial"/>
        </w:rPr>
        <w:t xml:space="preserve"> como consecuencia el traslado d</w:t>
      </w:r>
      <w:r w:rsidRPr="0048761E">
        <w:rPr>
          <w:rFonts w:ascii="Arial" w:hAnsi="Arial" w:cs="Arial"/>
        </w:rPr>
        <w:t>el</w:t>
      </w:r>
      <w:r w:rsidRPr="00916360">
        <w:rPr>
          <w:rFonts w:ascii="Arial" w:hAnsi="Arial" w:cs="Arial"/>
          <w:i/>
          <w:iCs/>
        </w:rPr>
        <w:t xml:space="preserve"> </w:t>
      </w:r>
      <w:proofErr w:type="spellStart"/>
      <w:r w:rsidRPr="00916360">
        <w:rPr>
          <w:rFonts w:ascii="Arial" w:hAnsi="Arial" w:cs="Arial"/>
          <w:b/>
          <w:bCs/>
          <w:i/>
          <w:iCs/>
        </w:rPr>
        <w:t>indulgence</w:t>
      </w:r>
      <w:proofErr w:type="spellEnd"/>
      <w:r w:rsidRPr="0048761E">
        <w:rPr>
          <w:rFonts w:ascii="Arial" w:hAnsi="Arial" w:cs="Arial"/>
        </w:rPr>
        <w:t xml:space="preserve"> al hogar. </w:t>
      </w:r>
      <w:r w:rsidRPr="0048761E">
        <w:rPr>
          <w:rFonts w:ascii="Arial" w:hAnsi="Arial" w:cs="Arial"/>
          <w:lang w:val="es-ES_tradnl"/>
        </w:rPr>
        <w:t xml:space="preserve">En 2020 hemos realizado 2.445 millones de ocasiones más por </w:t>
      </w:r>
      <w:r w:rsidR="00A6293D" w:rsidRPr="0048761E">
        <w:rPr>
          <w:rFonts w:ascii="Arial" w:hAnsi="Arial" w:cs="Arial"/>
          <w:lang w:val="es-ES_tradnl"/>
        </w:rPr>
        <w:t xml:space="preserve">placer </w:t>
      </w:r>
      <w:r w:rsidRPr="0048761E">
        <w:rPr>
          <w:rFonts w:ascii="Arial" w:hAnsi="Arial" w:cs="Arial"/>
          <w:lang w:val="es-ES_tradnl"/>
        </w:rPr>
        <w:t>que el año pasado</w:t>
      </w:r>
      <w:r w:rsidR="003337C6" w:rsidRPr="0048761E">
        <w:rPr>
          <w:rFonts w:ascii="Arial" w:hAnsi="Arial" w:cs="Arial"/>
          <w:lang w:val="es-ES_tradnl"/>
        </w:rPr>
        <w:t xml:space="preserve">, siendo este el </w:t>
      </w:r>
      <w:r w:rsidR="003337C6" w:rsidRPr="00916360">
        <w:rPr>
          <w:rFonts w:ascii="Arial" w:hAnsi="Arial" w:cs="Arial"/>
          <w:lang w:val="es-ES_tradnl"/>
        </w:rPr>
        <w:t xml:space="preserve">gran </w:t>
      </w:r>
      <w:r w:rsidR="003337C6" w:rsidRPr="00916360">
        <w:rPr>
          <w:rFonts w:ascii="Arial" w:hAnsi="Arial" w:cs="Arial"/>
          <w:i/>
          <w:iCs/>
          <w:lang w:val="es-ES_tradnl"/>
        </w:rPr>
        <w:t xml:space="preserve">driver </w:t>
      </w:r>
      <w:r w:rsidR="003337C6" w:rsidRPr="00916360">
        <w:rPr>
          <w:rFonts w:ascii="Arial" w:hAnsi="Arial" w:cs="Arial"/>
          <w:lang w:val="es-ES_tradnl"/>
        </w:rPr>
        <w:t xml:space="preserve">en </w:t>
      </w:r>
      <w:r w:rsidR="008F1994" w:rsidRPr="00916360">
        <w:rPr>
          <w:rFonts w:ascii="Arial" w:hAnsi="Arial" w:cs="Arial"/>
          <w:lang w:val="es-ES_tradnl"/>
        </w:rPr>
        <w:t>innovaciones del año</w:t>
      </w:r>
      <w:r w:rsidR="003337C6" w:rsidRPr="0048761E">
        <w:rPr>
          <w:rFonts w:ascii="Arial" w:hAnsi="Arial" w:cs="Arial"/>
          <w:lang w:val="es-ES_tradnl"/>
        </w:rPr>
        <w:t xml:space="preserve"> (39%), por delante de </w:t>
      </w:r>
      <w:r w:rsidR="00B637F4" w:rsidRPr="0048761E">
        <w:rPr>
          <w:rFonts w:ascii="Arial" w:hAnsi="Arial" w:cs="Arial"/>
          <w:lang w:val="es-ES_tradnl"/>
        </w:rPr>
        <w:t>S</w:t>
      </w:r>
      <w:r w:rsidR="003337C6" w:rsidRPr="0048761E">
        <w:rPr>
          <w:rFonts w:ascii="Arial" w:hAnsi="Arial" w:cs="Arial"/>
          <w:lang w:val="es-ES_tradnl"/>
        </w:rPr>
        <w:t>alud (</w:t>
      </w:r>
      <w:r w:rsidR="00B637F4" w:rsidRPr="0048761E">
        <w:rPr>
          <w:rFonts w:ascii="Arial" w:hAnsi="Arial" w:cs="Arial"/>
          <w:lang w:val="es-ES_tradnl"/>
        </w:rPr>
        <w:t xml:space="preserve">28%) y </w:t>
      </w:r>
      <w:proofErr w:type="spellStart"/>
      <w:r w:rsidR="00B637F4" w:rsidRPr="00916360">
        <w:rPr>
          <w:rFonts w:ascii="Arial" w:hAnsi="Arial" w:cs="Arial"/>
          <w:i/>
          <w:iCs/>
          <w:lang w:val="es-ES_tradnl"/>
        </w:rPr>
        <w:t>Convenience</w:t>
      </w:r>
      <w:proofErr w:type="spellEnd"/>
      <w:r w:rsidR="00B637F4" w:rsidRPr="0048761E">
        <w:rPr>
          <w:rFonts w:ascii="Arial" w:hAnsi="Arial" w:cs="Arial"/>
          <w:lang w:val="es-ES_tradnl"/>
        </w:rPr>
        <w:t xml:space="preserve"> (19%).</w:t>
      </w:r>
    </w:p>
    <w:p w14:paraId="3BFE0AD6" w14:textId="77777777" w:rsidR="00031EFA" w:rsidRPr="0048761E" w:rsidRDefault="00031EFA" w:rsidP="00811B42">
      <w:pPr>
        <w:spacing w:after="0"/>
        <w:jc w:val="both"/>
        <w:rPr>
          <w:rFonts w:ascii="Arial" w:hAnsi="Arial" w:cs="Arial"/>
          <w:b/>
        </w:rPr>
      </w:pPr>
    </w:p>
    <w:p w14:paraId="16B6E62B" w14:textId="6AF29A81" w:rsidR="008F09FA" w:rsidRPr="00DF3EF6" w:rsidRDefault="00F43D98">
      <w:pPr>
        <w:spacing w:after="0"/>
        <w:jc w:val="both"/>
        <w:rPr>
          <w:rFonts w:ascii="Arial" w:hAnsi="Arial" w:cs="Arial"/>
          <w:i/>
        </w:rPr>
      </w:pPr>
      <w:r w:rsidRPr="00916360">
        <w:rPr>
          <w:rFonts w:ascii="Arial" w:hAnsi="Arial" w:cs="Arial"/>
          <w:b/>
        </w:rPr>
        <w:t xml:space="preserve">César </w:t>
      </w:r>
      <w:proofErr w:type="spellStart"/>
      <w:r w:rsidRPr="00916360">
        <w:rPr>
          <w:rFonts w:ascii="Arial" w:hAnsi="Arial" w:cs="Arial"/>
          <w:b/>
        </w:rPr>
        <w:t>Valencoso</w:t>
      </w:r>
      <w:proofErr w:type="spellEnd"/>
      <w:r w:rsidRPr="00916360">
        <w:rPr>
          <w:rFonts w:ascii="Arial" w:hAnsi="Arial" w:cs="Arial"/>
          <w:b/>
        </w:rPr>
        <w:t xml:space="preserve">, Consumer Insights </w:t>
      </w:r>
      <w:proofErr w:type="spellStart"/>
      <w:r w:rsidRPr="00916360">
        <w:rPr>
          <w:rFonts w:ascii="Arial" w:hAnsi="Arial" w:cs="Arial"/>
          <w:b/>
        </w:rPr>
        <w:t>Consulting</w:t>
      </w:r>
      <w:proofErr w:type="spellEnd"/>
      <w:r w:rsidRPr="00916360">
        <w:rPr>
          <w:rFonts w:ascii="Arial" w:hAnsi="Arial" w:cs="Arial"/>
          <w:b/>
        </w:rPr>
        <w:t xml:space="preserve"> Director</w:t>
      </w:r>
      <w:r w:rsidR="00EB0E7D" w:rsidRPr="00916360">
        <w:rPr>
          <w:rFonts w:ascii="Arial" w:hAnsi="Arial" w:cs="Arial"/>
          <w:b/>
        </w:rPr>
        <w:t xml:space="preserve">, </w:t>
      </w:r>
      <w:r w:rsidRPr="00916360">
        <w:rPr>
          <w:rFonts w:ascii="Arial" w:hAnsi="Arial" w:cs="Arial"/>
          <w:b/>
        </w:rPr>
        <w:t>Kantar</w:t>
      </w:r>
      <w:r w:rsidR="00EB0E7D" w:rsidRPr="00916360">
        <w:rPr>
          <w:rFonts w:ascii="Arial" w:hAnsi="Arial" w:cs="Arial"/>
          <w:b/>
        </w:rPr>
        <w:t xml:space="preserve"> </w:t>
      </w:r>
      <w:r w:rsidRPr="00916360">
        <w:rPr>
          <w:rFonts w:ascii="Arial" w:hAnsi="Arial" w:cs="Arial"/>
          <w:b/>
        </w:rPr>
        <w:t xml:space="preserve">Worldpanel Division </w:t>
      </w:r>
      <w:r w:rsidRPr="00916360">
        <w:rPr>
          <w:rFonts w:ascii="Arial" w:hAnsi="Arial" w:cs="Arial"/>
        </w:rPr>
        <w:t xml:space="preserve">señala: </w:t>
      </w:r>
      <w:r w:rsidRPr="00916360">
        <w:rPr>
          <w:rFonts w:ascii="Arial" w:hAnsi="Arial" w:cs="Arial"/>
          <w:i/>
        </w:rPr>
        <w:t>“</w:t>
      </w:r>
      <w:r w:rsidR="00DD3A7D" w:rsidRPr="00916360">
        <w:rPr>
          <w:rFonts w:ascii="Arial" w:hAnsi="Arial" w:cs="Arial"/>
          <w:i/>
        </w:rPr>
        <w:t xml:space="preserve">La innovación sigue </w:t>
      </w:r>
      <w:r w:rsidR="008F1994" w:rsidRPr="00916360">
        <w:rPr>
          <w:rFonts w:ascii="Arial" w:hAnsi="Arial" w:cs="Arial"/>
          <w:i/>
        </w:rPr>
        <w:t xml:space="preserve">estando en niveles </w:t>
      </w:r>
      <w:r w:rsidR="00E75291" w:rsidRPr="00916360">
        <w:rPr>
          <w:rFonts w:ascii="Arial" w:hAnsi="Arial" w:cs="Arial"/>
          <w:i/>
        </w:rPr>
        <w:t>excesivamente</w:t>
      </w:r>
      <w:r w:rsidR="008F1994" w:rsidRPr="00916360">
        <w:rPr>
          <w:rFonts w:ascii="Arial" w:hAnsi="Arial" w:cs="Arial"/>
          <w:i/>
        </w:rPr>
        <w:t xml:space="preserve"> bajos</w:t>
      </w:r>
      <w:r w:rsidR="00F17579" w:rsidRPr="00916360">
        <w:rPr>
          <w:rFonts w:ascii="Arial" w:hAnsi="Arial" w:cs="Arial"/>
          <w:i/>
        </w:rPr>
        <w:t>.</w:t>
      </w:r>
      <w:r w:rsidR="008F1994" w:rsidRPr="00916360">
        <w:rPr>
          <w:rFonts w:ascii="Arial" w:hAnsi="Arial" w:cs="Arial"/>
          <w:i/>
        </w:rPr>
        <w:t xml:space="preserve"> Para que este motor fun</w:t>
      </w:r>
      <w:r w:rsidR="00E75291" w:rsidRPr="00916360">
        <w:rPr>
          <w:rFonts w:ascii="Arial" w:hAnsi="Arial" w:cs="Arial"/>
          <w:i/>
        </w:rPr>
        <w:t>d</w:t>
      </w:r>
      <w:r w:rsidR="008F1994" w:rsidRPr="00916360">
        <w:rPr>
          <w:rFonts w:ascii="Arial" w:hAnsi="Arial" w:cs="Arial"/>
          <w:i/>
        </w:rPr>
        <w:t xml:space="preserve">amental del consumo pueda empujar a los mercados debemos seguir pidiendo a los </w:t>
      </w:r>
      <w:r w:rsidR="00DD3A7D" w:rsidRPr="00916360">
        <w:rPr>
          <w:rFonts w:ascii="Arial" w:hAnsi="Arial" w:cs="Arial"/>
          <w:i/>
        </w:rPr>
        <w:t xml:space="preserve">fabricantes </w:t>
      </w:r>
      <w:r w:rsidR="008F1994" w:rsidRPr="00916360">
        <w:rPr>
          <w:rFonts w:ascii="Arial" w:hAnsi="Arial" w:cs="Arial"/>
          <w:i/>
        </w:rPr>
        <w:t xml:space="preserve">más y mejores innovaciones y a los distribuidores </w:t>
      </w:r>
      <w:r w:rsidR="005071C8" w:rsidRPr="00916360">
        <w:rPr>
          <w:rFonts w:ascii="Arial" w:hAnsi="Arial" w:cs="Arial"/>
          <w:i/>
        </w:rPr>
        <w:t>una apertura de</w:t>
      </w:r>
      <w:r w:rsidR="008F1994" w:rsidRPr="00916360">
        <w:rPr>
          <w:rFonts w:ascii="Arial" w:hAnsi="Arial" w:cs="Arial"/>
          <w:i/>
        </w:rPr>
        <w:t xml:space="preserve"> sus lineales para referenciarlas durante el tiempo suficiente para que el consumidor </w:t>
      </w:r>
      <w:r w:rsidR="00E75291" w:rsidRPr="00916360">
        <w:rPr>
          <w:rFonts w:ascii="Arial" w:hAnsi="Arial" w:cs="Arial"/>
          <w:i/>
        </w:rPr>
        <w:t xml:space="preserve">las pueda conocer </w:t>
      </w:r>
      <w:r w:rsidR="005071C8" w:rsidRPr="00916360">
        <w:rPr>
          <w:rFonts w:ascii="Arial" w:hAnsi="Arial" w:cs="Arial"/>
          <w:i/>
        </w:rPr>
        <w:t xml:space="preserve">y </w:t>
      </w:r>
      <w:r w:rsidR="008F1994" w:rsidRPr="00916360">
        <w:rPr>
          <w:rFonts w:ascii="Arial" w:hAnsi="Arial" w:cs="Arial"/>
          <w:i/>
        </w:rPr>
        <w:t>decida</w:t>
      </w:r>
      <w:r w:rsidR="00E75291" w:rsidRPr="00916360">
        <w:rPr>
          <w:rFonts w:ascii="Arial" w:hAnsi="Arial" w:cs="Arial"/>
          <w:i/>
        </w:rPr>
        <w:t xml:space="preserve"> sobre su éxito</w:t>
      </w:r>
      <w:r w:rsidR="008F1994" w:rsidRPr="00916360">
        <w:rPr>
          <w:rFonts w:ascii="Arial" w:hAnsi="Arial" w:cs="Arial"/>
          <w:i/>
        </w:rPr>
        <w:t>. La situación actual</w:t>
      </w:r>
      <w:r w:rsidR="005071C8" w:rsidRPr="00916360">
        <w:rPr>
          <w:rFonts w:ascii="Arial" w:hAnsi="Arial" w:cs="Arial"/>
          <w:i/>
        </w:rPr>
        <w:t>, marcada todavía por</w:t>
      </w:r>
      <w:r w:rsidR="008F1994" w:rsidRPr="00916360">
        <w:rPr>
          <w:rFonts w:ascii="Arial" w:hAnsi="Arial" w:cs="Arial"/>
          <w:i/>
        </w:rPr>
        <w:t xml:space="preserve"> </w:t>
      </w:r>
      <w:r w:rsidR="005071C8" w:rsidRPr="00916360">
        <w:rPr>
          <w:rFonts w:ascii="Arial" w:hAnsi="Arial" w:cs="Arial"/>
          <w:i/>
        </w:rPr>
        <w:t xml:space="preserve">los efectos de </w:t>
      </w:r>
      <w:r w:rsidR="008F1994" w:rsidRPr="00916360">
        <w:rPr>
          <w:rFonts w:ascii="Arial" w:hAnsi="Arial" w:cs="Arial"/>
          <w:i/>
        </w:rPr>
        <w:t>la pandemia</w:t>
      </w:r>
      <w:r w:rsidR="005071C8" w:rsidRPr="00916360">
        <w:rPr>
          <w:rFonts w:ascii="Arial" w:hAnsi="Arial" w:cs="Arial"/>
          <w:i/>
        </w:rPr>
        <w:t>,</w:t>
      </w:r>
      <w:r w:rsidR="008F1994" w:rsidRPr="00916360">
        <w:rPr>
          <w:rFonts w:ascii="Arial" w:hAnsi="Arial" w:cs="Arial"/>
          <w:i/>
        </w:rPr>
        <w:t xml:space="preserve"> hace </w:t>
      </w:r>
      <w:r w:rsidR="005071C8" w:rsidRPr="00916360">
        <w:rPr>
          <w:rFonts w:ascii="Arial" w:hAnsi="Arial" w:cs="Arial"/>
          <w:i/>
        </w:rPr>
        <w:t>aún</w:t>
      </w:r>
      <w:r w:rsidR="008F1994" w:rsidRPr="00916360">
        <w:rPr>
          <w:rFonts w:ascii="Arial" w:hAnsi="Arial" w:cs="Arial"/>
          <w:i/>
        </w:rPr>
        <w:t xml:space="preserve"> más importante la actividad innovadora, siempre teniendo en cuenta </w:t>
      </w:r>
      <w:r w:rsidR="00E75291" w:rsidRPr="00916360">
        <w:rPr>
          <w:rFonts w:ascii="Arial" w:hAnsi="Arial" w:cs="Arial"/>
          <w:i/>
        </w:rPr>
        <w:t>las tendencias y cambios que nos propone el consumidor</w:t>
      </w:r>
      <w:r w:rsidR="00DD3A7D" w:rsidRPr="00916360">
        <w:rPr>
          <w:rFonts w:ascii="Arial" w:hAnsi="Arial" w:cs="Arial"/>
          <w:i/>
        </w:rPr>
        <w:t>”.</w:t>
      </w:r>
    </w:p>
    <w:p w14:paraId="01A8CDC7" w14:textId="77777777" w:rsidR="00F43D98" w:rsidRPr="00C356A0" w:rsidRDefault="003E5CA0">
      <w:pPr>
        <w:spacing w:after="0"/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 xml:space="preserve"> </w:t>
      </w:r>
    </w:p>
    <w:p w14:paraId="16150919" w14:textId="55683E3A" w:rsidR="00A11466" w:rsidRPr="00A50902" w:rsidRDefault="00C356A0" w:rsidP="00F871B6">
      <w:pPr>
        <w:spacing w:after="0"/>
        <w:jc w:val="both"/>
        <w:rPr>
          <w:rFonts w:ascii="Arial" w:hAnsi="Arial" w:cs="Arial"/>
          <w:b/>
          <w:color w:val="FF0000"/>
          <w:highlight w:val="yellow"/>
        </w:rPr>
      </w:pPr>
      <w:r w:rsidRPr="00C356A0">
        <w:rPr>
          <w:rFonts w:ascii="Arial" w:hAnsi="Arial" w:cs="Arial"/>
          <w:b/>
        </w:rPr>
        <w:t xml:space="preserve">Ignacio Larracoechea, presidente de </w:t>
      </w:r>
      <w:hyperlink r:id="rId16" w:history="1">
        <w:proofErr w:type="spellStart"/>
        <w:r w:rsidRPr="00C356A0">
          <w:rPr>
            <w:rStyle w:val="Hyperlink"/>
            <w:rFonts w:ascii="Arial" w:hAnsi="Arial" w:cs="Arial"/>
            <w:b/>
          </w:rPr>
          <w:t>Promarca</w:t>
        </w:r>
        <w:proofErr w:type="spellEnd"/>
      </w:hyperlink>
      <w:r w:rsidRPr="00C356A0">
        <w:rPr>
          <w:rFonts w:ascii="Arial" w:hAnsi="Arial" w:cs="Arial"/>
        </w:rPr>
        <w:t>, concluye: “</w:t>
      </w:r>
      <w:r w:rsidR="00C51457" w:rsidRPr="00C51457">
        <w:rPr>
          <w:rFonts w:ascii="Arial" w:hAnsi="Arial" w:cs="Arial"/>
          <w:i/>
        </w:rPr>
        <w:t>L</w:t>
      </w:r>
      <w:r w:rsidRPr="00C356A0">
        <w:rPr>
          <w:rFonts w:ascii="Arial" w:hAnsi="Arial" w:cs="Arial"/>
          <w:i/>
        </w:rPr>
        <w:t>a innovación es fundamental</w:t>
      </w:r>
      <w:r w:rsidR="00A50902">
        <w:rPr>
          <w:rFonts w:ascii="Arial" w:hAnsi="Arial" w:cs="Arial"/>
          <w:i/>
        </w:rPr>
        <w:t xml:space="preserve"> para el crecimiento del </w:t>
      </w:r>
      <w:r w:rsidR="00A50902" w:rsidRPr="00E81146">
        <w:rPr>
          <w:rFonts w:ascii="Arial" w:hAnsi="Arial" w:cs="Arial"/>
          <w:i/>
        </w:rPr>
        <w:t>mercado</w:t>
      </w:r>
      <w:r w:rsidR="00A50902">
        <w:rPr>
          <w:rFonts w:ascii="Arial" w:hAnsi="Arial" w:cs="Arial"/>
          <w:i/>
        </w:rPr>
        <w:t xml:space="preserve"> </w:t>
      </w:r>
      <w:r w:rsidRPr="00C356A0">
        <w:rPr>
          <w:rFonts w:ascii="Arial" w:hAnsi="Arial" w:cs="Arial"/>
          <w:i/>
        </w:rPr>
        <w:t xml:space="preserve">y, por tanto, </w:t>
      </w:r>
      <w:r w:rsidR="00341A6F">
        <w:rPr>
          <w:rFonts w:ascii="Arial" w:hAnsi="Arial" w:cs="Arial"/>
          <w:i/>
        </w:rPr>
        <w:t>para e</w:t>
      </w:r>
      <w:r w:rsidRPr="00C356A0">
        <w:rPr>
          <w:rFonts w:ascii="Arial" w:hAnsi="Arial" w:cs="Arial"/>
          <w:i/>
        </w:rPr>
        <w:t>l PIB</w:t>
      </w:r>
      <w:r w:rsidR="00995181">
        <w:rPr>
          <w:rFonts w:ascii="Arial" w:hAnsi="Arial" w:cs="Arial"/>
          <w:i/>
        </w:rPr>
        <w:t>,</w:t>
      </w:r>
      <w:r w:rsidRPr="00E81146">
        <w:rPr>
          <w:rFonts w:ascii="Arial" w:hAnsi="Arial" w:cs="Arial"/>
          <w:i/>
        </w:rPr>
        <w:t xml:space="preserve"> </w:t>
      </w:r>
      <w:r w:rsidR="00A6293D">
        <w:rPr>
          <w:rFonts w:ascii="Arial" w:hAnsi="Arial" w:cs="Arial"/>
          <w:i/>
        </w:rPr>
        <w:t xml:space="preserve">un </w:t>
      </w:r>
      <w:r w:rsidR="00C51457">
        <w:rPr>
          <w:rFonts w:ascii="Arial" w:hAnsi="Arial" w:cs="Arial"/>
          <w:i/>
        </w:rPr>
        <w:t xml:space="preserve">esfuerzo </w:t>
      </w:r>
      <w:r w:rsidR="00C51457" w:rsidRPr="00855B17">
        <w:rPr>
          <w:rFonts w:ascii="Arial" w:hAnsi="Arial" w:cs="Arial"/>
          <w:i/>
        </w:rPr>
        <w:t>que</w:t>
      </w:r>
      <w:r w:rsidR="002F7A9A" w:rsidRPr="00855B17">
        <w:rPr>
          <w:rFonts w:ascii="Arial" w:hAnsi="Arial" w:cs="Arial"/>
          <w:i/>
        </w:rPr>
        <w:t xml:space="preserve"> hay que reconocer </w:t>
      </w:r>
      <w:r w:rsidR="00267FA0" w:rsidRPr="00855B17">
        <w:rPr>
          <w:rFonts w:ascii="Arial" w:hAnsi="Arial" w:cs="Arial"/>
          <w:i/>
        </w:rPr>
        <w:t>a</w:t>
      </w:r>
      <w:r w:rsidR="00C51457" w:rsidRPr="00855B17">
        <w:rPr>
          <w:rFonts w:ascii="Arial" w:hAnsi="Arial" w:cs="Arial"/>
          <w:i/>
        </w:rPr>
        <w:t xml:space="preserve"> las Marcas de Fabricante, que aportan el 9</w:t>
      </w:r>
      <w:r w:rsidR="003919D8">
        <w:rPr>
          <w:rFonts w:ascii="Arial" w:hAnsi="Arial" w:cs="Arial"/>
          <w:i/>
        </w:rPr>
        <w:t>8</w:t>
      </w:r>
      <w:r w:rsidR="00C51457" w:rsidRPr="00855B17">
        <w:rPr>
          <w:rFonts w:ascii="Arial" w:hAnsi="Arial" w:cs="Arial"/>
          <w:i/>
        </w:rPr>
        <w:t xml:space="preserve">% de la innovación en el sector. </w:t>
      </w:r>
      <w:r w:rsidR="00C51457" w:rsidRPr="00E81146">
        <w:rPr>
          <w:rFonts w:ascii="Arial" w:hAnsi="Arial" w:cs="Arial"/>
          <w:i/>
        </w:rPr>
        <w:t xml:space="preserve">Sin embargo, </w:t>
      </w:r>
      <w:r w:rsidR="00A50902" w:rsidRPr="00E81146">
        <w:rPr>
          <w:rFonts w:ascii="Arial" w:hAnsi="Arial" w:cs="Arial"/>
          <w:i/>
        </w:rPr>
        <w:t xml:space="preserve">ha descendido un 44% en los últimos 10 años. Una de las causas fundamentales es que </w:t>
      </w:r>
      <w:r w:rsidR="00C51457" w:rsidRPr="00855B17">
        <w:rPr>
          <w:rFonts w:ascii="Arial" w:hAnsi="Arial" w:cs="Arial"/>
          <w:i/>
        </w:rPr>
        <w:t xml:space="preserve">la distribución </w:t>
      </w:r>
      <w:r w:rsidR="00C51457" w:rsidRPr="00E81146">
        <w:rPr>
          <w:rFonts w:ascii="Arial" w:hAnsi="Arial" w:cs="Arial"/>
          <w:i/>
        </w:rPr>
        <w:t xml:space="preserve">en </w:t>
      </w:r>
      <w:r w:rsidR="00C51457" w:rsidRPr="00855B17">
        <w:rPr>
          <w:rFonts w:ascii="Arial" w:hAnsi="Arial" w:cs="Arial"/>
          <w:i/>
        </w:rPr>
        <w:t xml:space="preserve">el retail </w:t>
      </w:r>
      <w:r w:rsidR="00A77BF2">
        <w:rPr>
          <w:rFonts w:ascii="Arial" w:hAnsi="Arial" w:cs="Arial"/>
          <w:i/>
        </w:rPr>
        <w:t xml:space="preserve">continúa </w:t>
      </w:r>
      <w:r w:rsidR="00AD5D1D">
        <w:rPr>
          <w:rFonts w:ascii="Arial" w:hAnsi="Arial" w:cs="Arial"/>
          <w:i/>
        </w:rPr>
        <w:t xml:space="preserve">en niveles inaceptables </w:t>
      </w:r>
      <w:r w:rsidR="00A77BF2">
        <w:rPr>
          <w:rFonts w:ascii="Arial" w:hAnsi="Arial" w:cs="Arial"/>
          <w:i/>
        </w:rPr>
        <w:t>y</w:t>
      </w:r>
      <w:r w:rsidR="00C51457" w:rsidRPr="00855B17">
        <w:rPr>
          <w:rFonts w:ascii="Arial" w:hAnsi="Arial" w:cs="Arial"/>
          <w:i/>
        </w:rPr>
        <w:t xml:space="preserve"> apenas llega a </w:t>
      </w:r>
      <w:r w:rsidR="0045059A" w:rsidRPr="00855B17">
        <w:rPr>
          <w:rFonts w:ascii="Arial" w:hAnsi="Arial" w:cs="Arial"/>
          <w:i/>
        </w:rPr>
        <w:t>un 2</w:t>
      </w:r>
      <w:r w:rsidR="0045146F">
        <w:rPr>
          <w:rFonts w:ascii="Arial" w:hAnsi="Arial" w:cs="Arial"/>
          <w:i/>
        </w:rPr>
        <w:t>4</w:t>
      </w:r>
      <w:r w:rsidR="0045059A" w:rsidRPr="00855B17">
        <w:rPr>
          <w:rFonts w:ascii="Arial" w:hAnsi="Arial" w:cs="Arial"/>
          <w:i/>
        </w:rPr>
        <w:t>%</w:t>
      </w:r>
      <w:r w:rsidR="00A77BF2">
        <w:rPr>
          <w:rFonts w:ascii="Arial" w:hAnsi="Arial" w:cs="Arial"/>
          <w:i/>
        </w:rPr>
        <w:t xml:space="preserve">, lo que limita enormemente </w:t>
      </w:r>
      <w:r w:rsidR="00A50902" w:rsidRPr="00E81146">
        <w:rPr>
          <w:rFonts w:ascii="Arial" w:hAnsi="Arial" w:cs="Arial"/>
          <w:i/>
        </w:rPr>
        <w:t xml:space="preserve">su </w:t>
      </w:r>
      <w:r w:rsidR="00A77BF2">
        <w:rPr>
          <w:rFonts w:ascii="Arial" w:hAnsi="Arial" w:cs="Arial"/>
          <w:i/>
        </w:rPr>
        <w:t>alcance</w:t>
      </w:r>
      <w:r w:rsidR="00A50902">
        <w:rPr>
          <w:rFonts w:ascii="Arial" w:hAnsi="Arial" w:cs="Arial"/>
          <w:i/>
        </w:rPr>
        <w:t xml:space="preserve"> </w:t>
      </w:r>
      <w:r w:rsidR="00A50902" w:rsidRPr="00E81146">
        <w:rPr>
          <w:rFonts w:ascii="Arial" w:hAnsi="Arial" w:cs="Arial"/>
          <w:i/>
        </w:rPr>
        <w:t>y el incentivo a seguir innovando por parte de la industria.</w:t>
      </w:r>
      <w:r w:rsidR="0045059A" w:rsidRPr="00E81146">
        <w:rPr>
          <w:rFonts w:ascii="Arial" w:hAnsi="Arial" w:cs="Arial"/>
          <w:i/>
        </w:rPr>
        <w:t xml:space="preserve"> </w:t>
      </w:r>
      <w:r w:rsidR="0045059A" w:rsidRPr="00855B17">
        <w:rPr>
          <w:rFonts w:ascii="Arial" w:hAnsi="Arial" w:cs="Arial"/>
          <w:i/>
        </w:rPr>
        <w:t>Es un fallo de mercado que hay que corregir con urgencia</w:t>
      </w:r>
      <w:r w:rsidR="00387A7E">
        <w:rPr>
          <w:rFonts w:ascii="Arial" w:hAnsi="Arial" w:cs="Arial"/>
          <w:i/>
        </w:rPr>
        <w:t xml:space="preserve"> y que debemos</w:t>
      </w:r>
      <w:r w:rsidR="0045059A" w:rsidRPr="00855B17">
        <w:rPr>
          <w:rFonts w:ascii="Arial" w:hAnsi="Arial" w:cs="Arial"/>
          <w:i/>
        </w:rPr>
        <w:t xml:space="preserve"> </w:t>
      </w:r>
      <w:r w:rsidR="00387A7E">
        <w:rPr>
          <w:rFonts w:ascii="Arial" w:hAnsi="Arial" w:cs="Arial"/>
          <w:i/>
        </w:rPr>
        <w:t>tener muy en cuenta en este momento, en el que la Reforma de la Ley de la Cadena Alimentaria está en</w:t>
      </w:r>
      <w:r w:rsidR="000A5014">
        <w:rPr>
          <w:rFonts w:ascii="Arial" w:hAnsi="Arial" w:cs="Arial"/>
          <w:i/>
        </w:rPr>
        <w:t xml:space="preserve"> el punto más decisivo. </w:t>
      </w:r>
      <w:r w:rsidR="0045059A" w:rsidRPr="00855B17">
        <w:rPr>
          <w:rFonts w:ascii="Arial" w:hAnsi="Arial" w:cs="Arial"/>
          <w:i/>
        </w:rPr>
        <w:t>Todo acto contrario a la difusión de la innovación es dañino para todo</w:t>
      </w:r>
      <w:r w:rsidR="00DD77A5">
        <w:rPr>
          <w:rFonts w:ascii="Arial" w:hAnsi="Arial" w:cs="Arial"/>
          <w:i/>
        </w:rPr>
        <w:t xml:space="preserve">s los eslabones de la cadena </w:t>
      </w:r>
      <w:r w:rsidR="00A50902" w:rsidRPr="00E81146">
        <w:rPr>
          <w:rFonts w:ascii="Arial" w:hAnsi="Arial" w:cs="Arial"/>
          <w:i/>
        </w:rPr>
        <w:t>alimentaria</w:t>
      </w:r>
      <w:r w:rsidR="00A50902">
        <w:rPr>
          <w:rFonts w:ascii="Arial" w:hAnsi="Arial" w:cs="Arial"/>
          <w:i/>
        </w:rPr>
        <w:t xml:space="preserve"> </w:t>
      </w:r>
      <w:r w:rsidR="00DD77A5">
        <w:rPr>
          <w:rFonts w:ascii="Arial" w:hAnsi="Arial" w:cs="Arial"/>
          <w:i/>
        </w:rPr>
        <w:t>y repercute finalmente en el consumidor</w:t>
      </w:r>
      <w:r w:rsidR="00AD5D1D">
        <w:rPr>
          <w:rFonts w:ascii="Arial" w:hAnsi="Arial" w:cs="Arial"/>
          <w:i/>
        </w:rPr>
        <w:t xml:space="preserve">. </w:t>
      </w:r>
      <w:r w:rsidR="00AD5D1D" w:rsidRPr="00E81146">
        <w:rPr>
          <w:rFonts w:ascii="Arial" w:hAnsi="Arial" w:cs="Arial"/>
          <w:i/>
        </w:rPr>
        <w:t>La innovación es una de las cuatro medidas del bienestar del consumidor, juntamente con la calidad, la variedad de productos disponibles y los precios. Llevamos una década con este fallo, q</w:t>
      </w:r>
      <w:r w:rsidR="00A50902" w:rsidRPr="00E81146">
        <w:rPr>
          <w:rFonts w:ascii="Arial" w:hAnsi="Arial" w:cs="Arial"/>
          <w:i/>
        </w:rPr>
        <w:t>ue la propia CNC dijo</w:t>
      </w:r>
      <w:r w:rsidR="00AD5D1D" w:rsidRPr="00E81146">
        <w:rPr>
          <w:rFonts w:ascii="Arial" w:hAnsi="Arial" w:cs="Arial"/>
          <w:i/>
        </w:rPr>
        <w:t xml:space="preserve"> en 2011 que iba a vigilar a medio plazo y que la Comisión Europea </w:t>
      </w:r>
      <w:r w:rsidR="00A50902" w:rsidRPr="00E81146">
        <w:rPr>
          <w:rFonts w:ascii="Arial" w:hAnsi="Arial" w:cs="Arial"/>
          <w:i/>
        </w:rPr>
        <w:t xml:space="preserve">señaló </w:t>
      </w:r>
      <w:r w:rsidR="00AD5D1D" w:rsidRPr="00E81146">
        <w:rPr>
          <w:rFonts w:ascii="Arial" w:hAnsi="Arial" w:cs="Arial"/>
          <w:i/>
        </w:rPr>
        <w:t>en 2014.  Entendemos que no se puede demorar más una corrección legislativa del problema</w:t>
      </w:r>
      <w:r w:rsidR="00A50902" w:rsidRPr="00E81146">
        <w:rPr>
          <w:rFonts w:ascii="Arial" w:hAnsi="Arial" w:cs="Arial"/>
          <w:i/>
        </w:rPr>
        <w:t>, que sería incomprensible</w:t>
      </w:r>
      <w:r w:rsidR="000A5014" w:rsidRPr="00E81146">
        <w:rPr>
          <w:rFonts w:ascii="Arial" w:hAnsi="Arial" w:cs="Arial"/>
          <w:i/>
        </w:rPr>
        <w:t>”</w:t>
      </w:r>
      <w:r w:rsidR="00DD77A5" w:rsidRPr="00E81146">
        <w:rPr>
          <w:rFonts w:ascii="Arial" w:hAnsi="Arial" w:cs="Arial"/>
          <w:i/>
        </w:rPr>
        <w:t>.</w:t>
      </w:r>
      <w:r w:rsidR="0045059A" w:rsidRPr="00A50902">
        <w:rPr>
          <w:rFonts w:ascii="Arial" w:hAnsi="Arial" w:cs="Arial"/>
          <w:b/>
          <w:i/>
          <w:color w:val="FF0000"/>
        </w:rPr>
        <w:t xml:space="preserve"> </w:t>
      </w:r>
    </w:p>
    <w:p w14:paraId="2614E195" w14:textId="77777777" w:rsidR="00267FA0" w:rsidRPr="00A50902" w:rsidRDefault="00267FA0" w:rsidP="00F871B6">
      <w:pPr>
        <w:spacing w:after="0"/>
        <w:jc w:val="both"/>
        <w:rPr>
          <w:rFonts w:ascii="Arial" w:hAnsi="Arial" w:cs="Arial"/>
          <w:b/>
          <w:i/>
          <w:color w:val="FF0000"/>
        </w:rPr>
      </w:pPr>
    </w:p>
    <w:p w14:paraId="11129D41" w14:textId="77777777" w:rsidR="00E81146" w:rsidRDefault="00E81146" w:rsidP="00811B42">
      <w:pPr>
        <w:spacing w:after="0" w:line="240" w:lineRule="auto"/>
        <w:jc w:val="both"/>
        <w:rPr>
          <w:rFonts w:ascii="Arial" w:hAnsi="Arial" w:cs="Arial"/>
          <w:i/>
          <w:sz w:val="21"/>
          <w:szCs w:val="21"/>
        </w:rPr>
      </w:pPr>
    </w:p>
    <w:p w14:paraId="0A1ED6BE" w14:textId="43E05B12" w:rsidR="00F53384" w:rsidRPr="00F53384" w:rsidRDefault="00F53384" w:rsidP="00811B42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53384">
        <w:rPr>
          <w:rFonts w:ascii="Arial" w:hAnsi="Arial" w:cs="Arial"/>
          <w:i/>
          <w:sz w:val="21"/>
          <w:szCs w:val="21"/>
        </w:rPr>
        <w:t xml:space="preserve">Nota al editor: </w:t>
      </w:r>
    </w:p>
    <w:p w14:paraId="5C20E0AF" w14:textId="77777777" w:rsidR="00F53384" w:rsidRPr="00F53384" w:rsidRDefault="00F53384">
      <w:pPr>
        <w:spacing w:after="0" w:line="240" w:lineRule="auto"/>
        <w:ind w:left="720"/>
        <w:jc w:val="both"/>
        <w:rPr>
          <w:rFonts w:ascii="Arial" w:hAnsi="Arial" w:cs="Arial"/>
          <w:sz w:val="18"/>
          <w:szCs w:val="18"/>
        </w:rPr>
      </w:pPr>
    </w:p>
    <w:p w14:paraId="7458731C" w14:textId="77777777" w:rsidR="00F53384" w:rsidRPr="00F53384" w:rsidRDefault="00F53384">
      <w:pPr>
        <w:spacing w:after="0" w:line="240" w:lineRule="auto"/>
        <w:jc w:val="both"/>
        <w:rPr>
          <w:rFonts w:ascii="Arial" w:hAnsi="Arial" w:cs="Arial"/>
          <w:sz w:val="18"/>
          <w:szCs w:val="18"/>
        </w:rPr>
      </w:pPr>
      <w:r w:rsidRPr="00F53384">
        <w:rPr>
          <w:rFonts w:ascii="Arial" w:hAnsi="Arial" w:cs="Arial"/>
          <w:sz w:val="18"/>
          <w:szCs w:val="18"/>
        </w:rPr>
        <w:t>Para el estudio, la definición de innovación</w:t>
      </w:r>
      <w:r>
        <w:rPr>
          <w:rFonts w:ascii="Arial" w:hAnsi="Arial" w:cs="Arial"/>
          <w:sz w:val="18"/>
          <w:szCs w:val="18"/>
        </w:rPr>
        <w:t xml:space="preserve"> utilizada</w:t>
      </w:r>
      <w:r w:rsidRPr="00F53384">
        <w:rPr>
          <w:rFonts w:ascii="Arial" w:hAnsi="Arial" w:cs="Arial"/>
          <w:sz w:val="18"/>
          <w:szCs w:val="18"/>
        </w:rPr>
        <w:t xml:space="preserve"> es la siguiente</w:t>
      </w:r>
      <w:r>
        <w:rPr>
          <w:rFonts w:ascii="Arial" w:hAnsi="Arial" w:cs="Arial"/>
          <w:sz w:val="18"/>
          <w:szCs w:val="18"/>
        </w:rPr>
        <w:t>: se</w:t>
      </w:r>
      <w:r w:rsidRPr="00F53384">
        <w:rPr>
          <w:rFonts w:ascii="Arial" w:hAnsi="Arial" w:cs="Arial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 w:rsidRPr="00F53384">
        <w:rPr>
          <w:rFonts w:ascii="Arial" w:hAnsi="Arial" w:cs="Arial"/>
          <w:sz w:val="18"/>
          <w:szCs w:val="18"/>
        </w:rPr>
        <w:t xml:space="preserve">ncluye todos los </w:t>
      </w:r>
      <w:proofErr w:type="spellStart"/>
      <w:r w:rsidRPr="00F53384">
        <w:rPr>
          <w:rFonts w:ascii="Arial" w:hAnsi="Arial" w:cs="Arial"/>
          <w:sz w:val="18"/>
          <w:szCs w:val="18"/>
        </w:rPr>
        <w:t>EANs</w:t>
      </w:r>
      <w:proofErr w:type="spellEnd"/>
      <w:r w:rsidRPr="00F53384">
        <w:rPr>
          <w:rFonts w:ascii="Arial" w:hAnsi="Arial" w:cs="Arial"/>
          <w:sz w:val="18"/>
          <w:szCs w:val="18"/>
        </w:rPr>
        <w:t xml:space="preserve"> que incorporan un valor nuevo de atributo, excepto Marca y Formato (peso o litros). Tanto si el EAN es nuevo, como si ya existe y cambia la codificación y en este cambio incorpora el valor nuevo. No están incluidas las nuevas combinaciones, es decir, cuando por primera vez aparece relacionado un valor de atributo con una marca (no nuevo)</w:t>
      </w:r>
      <w:r>
        <w:rPr>
          <w:rFonts w:ascii="Arial" w:hAnsi="Arial" w:cs="Arial"/>
          <w:sz w:val="18"/>
          <w:szCs w:val="18"/>
        </w:rPr>
        <w:t>. Se trata, por lo tanto, del único estudio en España que refleja la verdadera innovación en el mercado.</w:t>
      </w:r>
    </w:p>
    <w:p w14:paraId="0044FBB4" w14:textId="77777777" w:rsidR="00F53384" w:rsidRPr="000819AE" w:rsidRDefault="00F53384" w:rsidP="00F871B6">
      <w:pPr>
        <w:spacing w:after="0"/>
        <w:jc w:val="both"/>
        <w:rPr>
          <w:i/>
          <w:sz w:val="21"/>
          <w:szCs w:val="21"/>
        </w:rPr>
      </w:pPr>
    </w:p>
    <w:p w14:paraId="7178C5AF" w14:textId="77777777" w:rsidR="00E260A3" w:rsidRDefault="00EC1A6B" w:rsidP="00F871B6">
      <w:pPr>
        <w:spacing w:after="0"/>
        <w:jc w:val="center"/>
        <w:rPr>
          <w:rFonts w:ascii="Arial" w:hAnsi="Arial" w:cs="Arial"/>
          <w:b/>
          <w:color w:val="4F81BD" w:themeColor="accent1"/>
        </w:rPr>
      </w:pPr>
      <w:r w:rsidRPr="00050C5A">
        <w:rPr>
          <w:rFonts w:ascii="Arial" w:hAnsi="Arial" w:cs="Arial"/>
          <w:b/>
        </w:rPr>
        <w:t>-FIN-</w:t>
      </w:r>
      <w:r w:rsidRPr="00050C5A">
        <w:rPr>
          <w:rFonts w:ascii="Arial" w:hAnsi="Arial" w:cs="Arial"/>
          <w:b/>
          <w:color w:val="4F81BD" w:themeColor="accent1"/>
        </w:rPr>
        <w:t xml:space="preserve"> </w:t>
      </w:r>
    </w:p>
    <w:p w14:paraId="4144CB9A" w14:textId="77777777" w:rsidR="00EC1A6B" w:rsidRPr="00050C5A" w:rsidRDefault="00EC1A6B" w:rsidP="00811B42">
      <w:pPr>
        <w:spacing w:after="0"/>
        <w:rPr>
          <w:rFonts w:ascii="Arial" w:hAnsi="Arial" w:cs="Arial"/>
          <w:b/>
          <w:sz w:val="18"/>
          <w:szCs w:val="18"/>
        </w:rPr>
      </w:pPr>
      <w:r w:rsidRPr="00050C5A">
        <w:rPr>
          <w:rFonts w:ascii="Arial" w:hAnsi="Arial" w:cs="Arial"/>
          <w:b/>
          <w:sz w:val="18"/>
          <w:szCs w:val="18"/>
        </w:rPr>
        <w:t xml:space="preserve">Sobre Kantar </w:t>
      </w:r>
    </w:p>
    <w:p w14:paraId="0743B2EF" w14:textId="662FE48D" w:rsidR="00EC1A6B" w:rsidRPr="00EB0E7D" w:rsidRDefault="00EB0E7D" w:rsidP="00EB0E7D">
      <w:pPr>
        <w:rPr>
          <w:rFonts w:cstheme="minorHAnsi"/>
          <w:sz w:val="18"/>
          <w:szCs w:val="18"/>
        </w:rPr>
      </w:pPr>
      <w:r w:rsidRPr="00EB0E7D">
        <w:rPr>
          <w:rFonts w:ascii="Arial" w:hAnsi="Arial" w:cs="Arial"/>
          <w:sz w:val="18"/>
          <w:szCs w:val="18"/>
        </w:rPr>
        <w:t xml:space="preserve">Kantar es la empresa líder mundial de datos, insights y consultoría. Tenemos una comprensión única y completa de cómo piensan, sienten y actúan las personas a nivel global y local en más de 90 mercados. Al combinar el profundo </w:t>
      </w:r>
      <w:proofErr w:type="spellStart"/>
      <w:r w:rsidRPr="00EB0E7D">
        <w:rPr>
          <w:rFonts w:ascii="Arial" w:hAnsi="Arial" w:cs="Arial"/>
          <w:sz w:val="18"/>
          <w:szCs w:val="18"/>
        </w:rPr>
        <w:t>expertise</w:t>
      </w:r>
      <w:proofErr w:type="spellEnd"/>
      <w:r w:rsidRPr="00EB0E7D">
        <w:rPr>
          <w:rFonts w:ascii="Arial" w:hAnsi="Arial" w:cs="Arial"/>
          <w:sz w:val="18"/>
          <w:szCs w:val="18"/>
        </w:rPr>
        <w:t xml:space="preserve"> de nuestra gente, nuestros recursos de datos, nuestros servicios de analytics y la tecnología más innovadora, ayudamos a nuestros clientes a entender a las personas e inspirar su crecimiento.</w:t>
      </w:r>
      <w:r>
        <w:rPr>
          <w:rFonts w:cstheme="minorHAnsi"/>
          <w:sz w:val="18"/>
          <w:szCs w:val="18"/>
        </w:rPr>
        <w:t xml:space="preserve"> </w:t>
      </w:r>
      <w:r w:rsidR="00EC1A6B" w:rsidRPr="00050C5A">
        <w:rPr>
          <w:rFonts w:ascii="Arial" w:hAnsi="Arial" w:cs="Arial"/>
          <w:sz w:val="18"/>
          <w:szCs w:val="18"/>
        </w:rPr>
        <w:t xml:space="preserve">Más información en </w:t>
      </w:r>
      <w:hyperlink r:id="rId17" w:history="1">
        <w:r w:rsidR="00280798" w:rsidRPr="00C3734E">
          <w:rPr>
            <w:rStyle w:val="Hyperlink"/>
            <w:rFonts w:ascii="Arial" w:hAnsi="Arial" w:cs="Arial"/>
            <w:sz w:val="18"/>
            <w:szCs w:val="18"/>
          </w:rPr>
          <w:t>www.kantar.com/es</w:t>
        </w:r>
      </w:hyperlink>
      <w:r w:rsidR="00EC1A6B" w:rsidRPr="00050C5A">
        <w:rPr>
          <w:rFonts w:ascii="Arial" w:hAnsi="Arial" w:cs="Arial"/>
          <w:sz w:val="18"/>
          <w:szCs w:val="18"/>
        </w:rPr>
        <w:t xml:space="preserve"> </w:t>
      </w:r>
    </w:p>
    <w:p w14:paraId="4B342216" w14:textId="77777777" w:rsidR="00E260A3" w:rsidRPr="00050C5A" w:rsidRDefault="00E260A3" w:rsidP="00F871B6">
      <w:pPr>
        <w:spacing w:after="0"/>
        <w:jc w:val="both"/>
        <w:rPr>
          <w:rFonts w:ascii="Arial" w:hAnsi="Arial" w:cs="Arial"/>
          <w:sz w:val="18"/>
          <w:szCs w:val="18"/>
        </w:rPr>
      </w:pPr>
    </w:p>
    <w:p w14:paraId="2A0C86BA" w14:textId="77777777" w:rsidR="00EC1A6B" w:rsidRPr="00050C5A" w:rsidRDefault="00EC1A6B" w:rsidP="00811B42">
      <w:pPr>
        <w:spacing w:after="0"/>
        <w:rPr>
          <w:rFonts w:ascii="Arial" w:hAnsi="Arial" w:cs="Arial"/>
          <w:b/>
          <w:sz w:val="18"/>
          <w:szCs w:val="18"/>
        </w:rPr>
      </w:pPr>
      <w:r w:rsidRPr="00050C5A">
        <w:rPr>
          <w:rFonts w:ascii="Arial" w:hAnsi="Arial" w:cs="Arial"/>
          <w:b/>
          <w:sz w:val="18"/>
          <w:szCs w:val="18"/>
        </w:rPr>
        <w:t xml:space="preserve">Sobre </w:t>
      </w:r>
      <w:proofErr w:type="spellStart"/>
      <w:r w:rsidRPr="00050C5A">
        <w:rPr>
          <w:rFonts w:ascii="Arial" w:hAnsi="Arial" w:cs="Arial"/>
          <w:b/>
          <w:sz w:val="18"/>
          <w:szCs w:val="18"/>
        </w:rPr>
        <w:t>Promarca</w:t>
      </w:r>
      <w:proofErr w:type="spellEnd"/>
    </w:p>
    <w:p w14:paraId="3D995427" w14:textId="77777777" w:rsidR="00EC1A6B" w:rsidRPr="00050C5A" w:rsidRDefault="00EC1A6B">
      <w:pPr>
        <w:spacing w:after="0"/>
        <w:jc w:val="both"/>
        <w:rPr>
          <w:rFonts w:ascii="Arial" w:hAnsi="Arial" w:cs="Arial"/>
          <w:b/>
          <w:sz w:val="18"/>
          <w:szCs w:val="18"/>
        </w:rPr>
      </w:pPr>
      <w:r w:rsidRPr="00050C5A">
        <w:rPr>
          <w:rFonts w:ascii="Arial" w:hAnsi="Arial" w:cs="Arial"/>
          <w:noProof/>
          <w:sz w:val="18"/>
          <w:szCs w:val="18"/>
        </w:rPr>
        <w:t>Promarca</w:t>
      </w:r>
      <w:r w:rsidRPr="00050C5A">
        <w:rPr>
          <w:rFonts w:ascii="Arial" w:hAnsi="Arial" w:cs="Arial"/>
          <w:b/>
          <w:sz w:val="18"/>
          <w:szCs w:val="18"/>
        </w:rPr>
        <w:t xml:space="preserve"> </w:t>
      </w:r>
      <w:r w:rsidRPr="00050C5A">
        <w:rPr>
          <w:rFonts w:ascii="Arial" w:hAnsi="Arial" w:cs="Arial"/>
          <w:sz w:val="18"/>
          <w:szCs w:val="18"/>
        </w:rPr>
        <w:t xml:space="preserve">es la asociación española de empresas de fabricantes de </w:t>
      </w:r>
      <w:r w:rsidR="008D359E" w:rsidRPr="00050C5A">
        <w:rPr>
          <w:rFonts w:ascii="Arial" w:hAnsi="Arial" w:cs="Arial"/>
          <w:sz w:val="18"/>
          <w:szCs w:val="18"/>
        </w:rPr>
        <w:t>M</w:t>
      </w:r>
      <w:r w:rsidRPr="00050C5A">
        <w:rPr>
          <w:rFonts w:ascii="Arial" w:hAnsi="Arial" w:cs="Arial"/>
          <w:sz w:val="18"/>
          <w:szCs w:val="18"/>
        </w:rPr>
        <w:t xml:space="preserve">arcas líderes de </w:t>
      </w:r>
      <w:r w:rsidR="00C1059B" w:rsidRPr="00050C5A">
        <w:rPr>
          <w:rFonts w:ascii="Arial" w:hAnsi="Arial" w:cs="Arial"/>
          <w:sz w:val="18"/>
          <w:szCs w:val="18"/>
        </w:rPr>
        <w:t>G</w:t>
      </w:r>
      <w:r w:rsidRPr="00050C5A">
        <w:rPr>
          <w:rFonts w:ascii="Arial" w:hAnsi="Arial" w:cs="Arial"/>
          <w:sz w:val="18"/>
          <w:szCs w:val="18"/>
        </w:rPr>
        <w:t xml:space="preserve">ran </w:t>
      </w:r>
      <w:r w:rsidR="00C1059B" w:rsidRPr="00050C5A">
        <w:rPr>
          <w:rFonts w:ascii="Arial" w:hAnsi="Arial" w:cs="Arial"/>
          <w:sz w:val="18"/>
          <w:szCs w:val="18"/>
        </w:rPr>
        <w:t>C</w:t>
      </w:r>
      <w:r w:rsidRPr="00050C5A">
        <w:rPr>
          <w:rFonts w:ascii="Arial" w:hAnsi="Arial" w:cs="Arial"/>
          <w:sz w:val="18"/>
          <w:szCs w:val="18"/>
        </w:rPr>
        <w:t xml:space="preserve">onsumo. Desde 1989 su objetivo es fomentar y asegurar una leal competencia que promueva la innovación y el valor al consumidor; dar a conocer los beneficios que la </w:t>
      </w:r>
      <w:r w:rsidR="008D359E" w:rsidRPr="00050C5A">
        <w:rPr>
          <w:rFonts w:ascii="Arial" w:hAnsi="Arial" w:cs="Arial"/>
          <w:sz w:val="18"/>
          <w:szCs w:val="18"/>
        </w:rPr>
        <w:t>M</w:t>
      </w:r>
      <w:r w:rsidRPr="00050C5A">
        <w:rPr>
          <w:rFonts w:ascii="Arial" w:hAnsi="Arial" w:cs="Arial"/>
          <w:sz w:val="18"/>
          <w:szCs w:val="18"/>
        </w:rPr>
        <w:t xml:space="preserve">arca aporta a los consumidores, a la sociedad y a la economía; y promover el derecho de los consumidores a elegir libremente entre una amplia variedad de </w:t>
      </w:r>
      <w:r w:rsidR="008D359E" w:rsidRPr="00050C5A">
        <w:rPr>
          <w:rFonts w:ascii="Arial" w:hAnsi="Arial" w:cs="Arial"/>
          <w:sz w:val="18"/>
          <w:szCs w:val="18"/>
        </w:rPr>
        <w:t>M</w:t>
      </w:r>
      <w:r w:rsidRPr="00050C5A">
        <w:rPr>
          <w:rFonts w:ascii="Arial" w:hAnsi="Arial" w:cs="Arial"/>
          <w:sz w:val="18"/>
          <w:szCs w:val="18"/>
        </w:rPr>
        <w:t xml:space="preserve">arcas y luchar contra cualquier limitación a este derecho. Más información en </w:t>
      </w:r>
      <w:hyperlink r:id="rId18" w:history="1">
        <w:r w:rsidRPr="00050C5A">
          <w:rPr>
            <w:rStyle w:val="Hyperlink"/>
            <w:rFonts w:ascii="Arial" w:hAnsi="Arial" w:cs="Arial"/>
            <w:sz w:val="18"/>
            <w:szCs w:val="18"/>
          </w:rPr>
          <w:t>www.promarca-spain.com</w:t>
        </w:r>
      </w:hyperlink>
    </w:p>
    <w:p w14:paraId="3E3E3A0E" w14:textId="77777777" w:rsidR="009A07C0" w:rsidRPr="00050C5A" w:rsidRDefault="009A07C0">
      <w:pPr>
        <w:pBdr>
          <w:bottom w:val="single" w:sz="4" w:space="1" w:color="auto"/>
        </w:pBdr>
        <w:spacing w:after="0"/>
        <w:jc w:val="both"/>
        <w:rPr>
          <w:rFonts w:ascii="Arial" w:hAnsi="Arial" w:cs="Arial"/>
          <w:b/>
        </w:rPr>
      </w:pPr>
    </w:p>
    <w:p w14:paraId="7445F569" w14:textId="77777777" w:rsidR="009A07C0" w:rsidRPr="00050C5A" w:rsidRDefault="009A07C0">
      <w:pPr>
        <w:spacing w:after="0"/>
        <w:jc w:val="both"/>
        <w:rPr>
          <w:rFonts w:ascii="Arial" w:hAnsi="Arial" w:cs="Arial"/>
          <w:b/>
        </w:rPr>
      </w:pPr>
    </w:p>
    <w:p w14:paraId="3AE4C48A" w14:textId="77777777" w:rsidR="0016623E" w:rsidRPr="00050C5A" w:rsidRDefault="0016623E">
      <w:pPr>
        <w:spacing w:after="0"/>
        <w:jc w:val="right"/>
        <w:rPr>
          <w:rFonts w:ascii="Arial" w:hAnsi="Arial" w:cs="Arial"/>
          <w:b/>
          <w:sz w:val="20"/>
          <w:szCs w:val="20"/>
        </w:rPr>
      </w:pPr>
      <w:r w:rsidRPr="00050C5A">
        <w:rPr>
          <w:rFonts w:ascii="Arial" w:hAnsi="Arial" w:cs="Arial"/>
          <w:b/>
          <w:sz w:val="20"/>
          <w:szCs w:val="20"/>
        </w:rPr>
        <w:t>Contactos para la prensa:</w:t>
      </w:r>
    </w:p>
    <w:p w14:paraId="7554C4A9" w14:textId="475D5276" w:rsidR="0016623E" w:rsidRPr="00F871B6" w:rsidRDefault="0016623E">
      <w:pPr>
        <w:spacing w:after="0"/>
        <w:jc w:val="right"/>
        <w:rPr>
          <w:rFonts w:ascii="Arial" w:hAnsi="Arial" w:cs="Arial"/>
          <w:i/>
          <w:sz w:val="20"/>
          <w:szCs w:val="20"/>
          <w:lang w:val="es-ES_tradnl"/>
        </w:rPr>
      </w:pPr>
      <w:proofErr w:type="spellStart"/>
      <w:r w:rsidRPr="00F871B6">
        <w:rPr>
          <w:rFonts w:ascii="Arial" w:hAnsi="Arial" w:cs="Arial"/>
          <w:i/>
          <w:sz w:val="20"/>
          <w:szCs w:val="20"/>
          <w:lang w:val="es-ES_tradnl"/>
        </w:rPr>
        <w:t>Burson</w:t>
      </w:r>
      <w:proofErr w:type="spellEnd"/>
      <w:r w:rsidRPr="00F871B6">
        <w:rPr>
          <w:rFonts w:ascii="Arial" w:hAnsi="Arial" w:cs="Arial"/>
          <w:i/>
          <w:sz w:val="20"/>
          <w:szCs w:val="20"/>
          <w:lang w:val="es-ES_tradnl"/>
        </w:rPr>
        <w:t xml:space="preserve"> </w:t>
      </w:r>
      <w:proofErr w:type="spellStart"/>
      <w:r w:rsidRPr="00F871B6">
        <w:rPr>
          <w:rFonts w:ascii="Arial" w:hAnsi="Arial" w:cs="Arial"/>
          <w:i/>
          <w:sz w:val="20"/>
          <w:szCs w:val="20"/>
          <w:lang w:val="es-ES_tradnl"/>
        </w:rPr>
        <w:t>Cohn</w:t>
      </w:r>
      <w:proofErr w:type="spellEnd"/>
      <w:r w:rsidRPr="00F871B6">
        <w:rPr>
          <w:rFonts w:ascii="Arial" w:hAnsi="Arial" w:cs="Arial"/>
          <w:i/>
          <w:sz w:val="20"/>
          <w:szCs w:val="20"/>
          <w:lang w:val="es-ES_tradnl"/>
        </w:rPr>
        <w:t xml:space="preserve"> &amp; Wolfe</w:t>
      </w:r>
    </w:p>
    <w:p w14:paraId="62315494" w14:textId="3ECBDC6A" w:rsidR="00CF1F58" w:rsidRPr="00F871B6" w:rsidRDefault="00811B42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F871B6">
        <w:rPr>
          <w:rFonts w:ascii="Arial" w:hAnsi="Arial" w:cs="Arial"/>
          <w:i/>
          <w:sz w:val="20"/>
          <w:szCs w:val="20"/>
        </w:rPr>
        <w:t xml:space="preserve">Mario Paradinas y </w:t>
      </w:r>
      <w:r w:rsidR="00CF1F58" w:rsidRPr="00F871B6">
        <w:rPr>
          <w:rFonts w:ascii="Arial" w:hAnsi="Arial" w:cs="Arial"/>
          <w:i/>
          <w:sz w:val="20"/>
          <w:szCs w:val="20"/>
        </w:rPr>
        <w:t>Jaime Pérez</w:t>
      </w:r>
    </w:p>
    <w:p w14:paraId="2DD3B23D" w14:textId="1C4A88BB" w:rsidR="00811B42" w:rsidRPr="00F871B6" w:rsidRDefault="00683447">
      <w:pPr>
        <w:spacing w:after="0"/>
        <w:jc w:val="right"/>
        <w:rPr>
          <w:rFonts w:ascii="Arial" w:hAnsi="Arial" w:cs="Arial"/>
          <w:iCs/>
          <w:sz w:val="20"/>
          <w:szCs w:val="20"/>
        </w:rPr>
      </w:pPr>
      <w:hyperlink r:id="rId19" w:history="1">
        <w:r w:rsidR="00811B42" w:rsidRPr="00FC6FDD">
          <w:rPr>
            <w:rStyle w:val="Hyperlink"/>
            <w:rFonts w:ascii="Arial" w:hAnsi="Arial" w:cs="Arial"/>
            <w:iCs/>
            <w:sz w:val="20"/>
            <w:szCs w:val="20"/>
          </w:rPr>
          <w:t>mario.paradinas@bcw-global.com</w:t>
        </w:r>
      </w:hyperlink>
    </w:p>
    <w:p w14:paraId="17D1F3D9" w14:textId="5880F42F" w:rsidR="0016623E" w:rsidRPr="00F871B6" w:rsidRDefault="00CF1F58">
      <w:pPr>
        <w:spacing w:after="0"/>
        <w:jc w:val="right"/>
        <w:rPr>
          <w:rFonts w:ascii="Arial" w:hAnsi="Arial" w:cs="Arial"/>
          <w:i/>
          <w:sz w:val="20"/>
          <w:szCs w:val="20"/>
        </w:rPr>
      </w:pPr>
      <w:r w:rsidRPr="00F871B6">
        <w:rPr>
          <w:rStyle w:val="Hyperlink"/>
          <w:rFonts w:ascii="Arial" w:hAnsi="Arial" w:cs="Arial"/>
          <w:sz w:val="20"/>
          <w:szCs w:val="20"/>
        </w:rPr>
        <w:t>jaime.perez@bcw-global.com</w:t>
      </w:r>
      <w:r w:rsidRPr="00F871B6">
        <w:rPr>
          <w:rFonts w:ascii="Arial" w:hAnsi="Arial" w:cs="Arial"/>
          <w:i/>
          <w:sz w:val="20"/>
          <w:szCs w:val="20"/>
        </w:rPr>
        <w:t xml:space="preserve"> </w:t>
      </w:r>
    </w:p>
    <w:p w14:paraId="6C8486B9" w14:textId="77777777" w:rsidR="00C52D2B" w:rsidRPr="00CF1F58" w:rsidRDefault="0016623E" w:rsidP="00F90365">
      <w:pPr>
        <w:spacing w:after="0"/>
        <w:jc w:val="right"/>
        <w:rPr>
          <w:rFonts w:ascii="Arial" w:hAnsi="Arial" w:cs="Arial"/>
          <w:sz w:val="20"/>
          <w:szCs w:val="20"/>
          <w:lang w:val="en-US"/>
        </w:rPr>
      </w:pPr>
      <w:r w:rsidRPr="00CF1F58">
        <w:rPr>
          <w:rFonts w:ascii="Arial" w:hAnsi="Arial" w:cs="Arial"/>
          <w:i/>
          <w:sz w:val="20"/>
          <w:szCs w:val="20"/>
          <w:lang w:val="en-US"/>
        </w:rPr>
        <w:t xml:space="preserve">91 384 67 </w:t>
      </w:r>
      <w:r w:rsidR="00653D46" w:rsidRPr="00CF1F58">
        <w:rPr>
          <w:rFonts w:ascii="Arial" w:hAnsi="Arial" w:cs="Arial"/>
          <w:i/>
          <w:sz w:val="20"/>
          <w:szCs w:val="20"/>
          <w:lang w:val="en-US"/>
        </w:rPr>
        <w:t>65</w:t>
      </w:r>
      <w:r w:rsidRPr="00CF1F58">
        <w:rPr>
          <w:rFonts w:ascii="Arial" w:hAnsi="Arial" w:cs="Arial"/>
          <w:i/>
          <w:sz w:val="20"/>
          <w:szCs w:val="20"/>
          <w:lang w:val="en-US"/>
        </w:rPr>
        <w:t>/ 01</w:t>
      </w:r>
    </w:p>
    <w:sectPr w:rsidR="00C52D2B" w:rsidRPr="00CF1F58" w:rsidSect="00DC1AAE">
      <w:headerReference w:type="default" r:id="rId20"/>
      <w:footerReference w:type="default" r:id="rId21"/>
      <w:pgSz w:w="11906" w:h="16838"/>
      <w:pgMar w:top="794" w:right="1418" w:bottom="1418" w:left="1418" w:header="1361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072F236" w14:textId="77777777" w:rsidR="003436AC" w:rsidRDefault="003436AC" w:rsidP="00544CF6">
      <w:pPr>
        <w:spacing w:after="0" w:line="240" w:lineRule="auto"/>
      </w:pPr>
      <w:r>
        <w:separator/>
      </w:r>
    </w:p>
  </w:endnote>
  <w:endnote w:type="continuationSeparator" w:id="0">
    <w:p w14:paraId="1061A096" w14:textId="77777777" w:rsidR="003436AC" w:rsidRDefault="003436AC" w:rsidP="00544CF6">
      <w:pPr>
        <w:spacing w:after="0" w:line="240" w:lineRule="auto"/>
      </w:pPr>
      <w:r>
        <w:continuationSeparator/>
      </w:r>
    </w:p>
  </w:endnote>
  <w:endnote w:type="continuationNotice" w:id="1">
    <w:p w14:paraId="01E93830" w14:textId="77777777" w:rsidR="003436AC" w:rsidRDefault="003436A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owcard Gothic">
    <w:charset w:val="00"/>
    <w:family w:val="decorative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799641987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</w:rPr>
    </w:sdtEndPr>
    <w:sdtContent>
      <w:p w14:paraId="7F92BA9D" w14:textId="622FF8CB" w:rsidR="003503F2" w:rsidRPr="004612D5" w:rsidRDefault="00262BEC">
        <w:pPr>
          <w:pStyle w:val="Footer"/>
          <w:jc w:val="right"/>
          <w:rPr>
            <w:rFonts w:ascii="Arial" w:hAnsi="Arial" w:cs="Arial"/>
            <w:sz w:val="18"/>
          </w:rPr>
        </w:pPr>
        <w:r w:rsidRPr="004612D5">
          <w:rPr>
            <w:rFonts w:ascii="Arial" w:hAnsi="Arial" w:cs="Arial"/>
            <w:sz w:val="18"/>
          </w:rPr>
          <w:fldChar w:fldCharType="begin"/>
        </w:r>
        <w:r w:rsidR="003503F2" w:rsidRPr="004612D5">
          <w:rPr>
            <w:rFonts w:ascii="Arial" w:hAnsi="Arial" w:cs="Arial"/>
            <w:sz w:val="18"/>
          </w:rPr>
          <w:instrText>PAGE   \* MERGEFORMAT</w:instrText>
        </w:r>
        <w:r w:rsidRPr="004612D5">
          <w:rPr>
            <w:rFonts w:ascii="Arial" w:hAnsi="Arial" w:cs="Arial"/>
            <w:sz w:val="18"/>
          </w:rPr>
          <w:fldChar w:fldCharType="separate"/>
        </w:r>
        <w:r w:rsidR="00157ADC">
          <w:rPr>
            <w:rFonts w:ascii="Arial" w:hAnsi="Arial" w:cs="Arial"/>
            <w:noProof/>
            <w:sz w:val="18"/>
          </w:rPr>
          <w:t>1</w:t>
        </w:r>
        <w:r w:rsidRPr="004612D5">
          <w:rPr>
            <w:rFonts w:ascii="Arial" w:hAnsi="Arial" w:cs="Arial"/>
            <w:sz w:val="18"/>
          </w:rPr>
          <w:fldChar w:fldCharType="end"/>
        </w:r>
      </w:p>
    </w:sdtContent>
  </w:sdt>
  <w:p w14:paraId="3B0E0515" w14:textId="77777777" w:rsidR="003503F2" w:rsidRDefault="003503F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01E372B" w14:textId="77777777" w:rsidR="003436AC" w:rsidRDefault="003436AC" w:rsidP="00544CF6">
      <w:pPr>
        <w:spacing w:after="0" w:line="240" w:lineRule="auto"/>
      </w:pPr>
      <w:r>
        <w:separator/>
      </w:r>
    </w:p>
  </w:footnote>
  <w:footnote w:type="continuationSeparator" w:id="0">
    <w:p w14:paraId="486F89E6" w14:textId="77777777" w:rsidR="003436AC" w:rsidRDefault="003436AC" w:rsidP="00544CF6">
      <w:pPr>
        <w:spacing w:after="0" w:line="240" w:lineRule="auto"/>
      </w:pPr>
      <w:r>
        <w:continuationSeparator/>
      </w:r>
    </w:p>
  </w:footnote>
  <w:footnote w:type="continuationNotice" w:id="1">
    <w:p w14:paraId="71BEDEB4" w14:textId="77777777" w:rsidR="003436AC" w:rsidRDefault="003436AC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0805C828" w14:textId="77777777" w:rsidR="003503F2" w:rsidRDefault="003503F2" w:rsidP="008732BF">
    <w:pPr>
      <w:pStyle w:val="Header"/>
      <w:jc w:val="center"/>
      <w:rPr>
        <w:b/>
      </w:rPr>
    </w:pPr>
    <w:r>
      <w:rPr>
        <w:noProof/>
      </w:rPr>
      <w:drawing>
        <wp:anchor distT="0" distB="0" distL="114300" distR="114300" simplePos="0" relativeHeight="251658241" behindDoc="0" locked="0" layoutInCell="1" allowOverlap="1" wp14:anchorId="330A8464" wp14:editId="3585C872">
          <wp:simplePos x="0" y="0"/>
          <wp:positionH relativeFrom="margin">
            <wp:align>right</wp:align>
          </wp:positionH>
          <wp:positionV relativeFrom="paragraph">
            <wp:posOffset>-223520</wp:posOffset>
          </wp:positionV>
          <wp:extent cx="1009650" cy="242570"/>
          <wp:effectExtent l="0" t="0" r="0" b="5080"/>
          <wp:wrapSquare wrapText="bothSides"/>
          <wp:docPr id="7" name="Imagen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09650" cy="2425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130CAF">
      <w:rPr>
        <w:b/>
        <w:noProof/>
      </w:rPr>
      <w:drawing>
        <wp:anchor distT="0" distB="0" distL="114300" distR="114300" simplePos="0" relativeHeight="251658240" behindDoc="0" locked="0" layoutInCell="1" allowOverlap="1" wp14:anchorId="68678844" wp14:editId="66E38426">
          <wp:simplePos x="0" y="0"/>
          <wp:positionH relativeFrom="margin">
            <wp:align>left</wp:align>
          </wp:positionH>
          <wp:positionV relativeFrom="paragraph">
            <wp:posOffset>-441325</wp:posOffset>
          </wp:positionV>
          <wp:extent cx="742950" cy="558165"/>
          <wp:effectExtent l="0" t="0" r="0" b="0"/>
          <wp:wrapSquare wrapText="bothSides"/>
          <wp:docPr id="2" name="Picture 2" descr="Resultado de imagen de logo promarc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esultado de imagen de logo promarca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2950" cy="5581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983E24"/>
    <w:multiLevelType w:val="hybridMultilevel"/>
    <w:tmpl w:val="4B56857C"/>
    <w:lvl w:ilvl="0" w:tplc="72883A8E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DC58B574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AAACF4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9D4C79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DA46BE0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F506DE0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CC6E2AA6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9028E1B2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7F67FF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A4F1AC8"/>
    <w:multiLevelType w:val="hybridMultilevel"/>
    <w:tmpl w:val="67C0B31C"/>
    <w:lvl w:ilvl="0" w:tplc="CDEA102A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9561DFC" w:tentative="1">
      <w:start w:val="1"/>
      <w:numFmt w:val="bullet"/>
      <w:lvlText w:val="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000318A" w:tentative="1">
      <w:start w:val="1"/>
      <w:numFmt w:val="bullet"/>
      <w:lvlText w:val="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A302F16" w:tentative="1">
      <w:start w:val="1"/>
      <w:numFmt w:val="bullet"/>
      <w:lvlText w:val="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86A71DA" w:tentative="1">
      <w:start w:val="1"/>
      <w:numFmt w:val="bullet"/>
      <w:lvlText w:val="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31E241C" w:tentative="1">
      <w:start w:val="1"/>
      <w:numFmt w:val="bullet"/>
      <w:lvlText w:val="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946201D8" w:tentative="1">
      <w:start w:val="1"/>
      <w:numFmt w:val="bullet"/>
      <w:lvlText w:val="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286248" w:tentative="1">
      <w:start w:val="1"/>
      <w:numFmt w:val="bullet"/>
      <w:lvlText w:val="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7EAC9E0" w:tentative="1">
      <w:start w:val="1"/>
      <w:numFmt w:val="bullet"/>
      <w:lvlText w:val="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CC1E05"/>
    <w:multiLevelType w:val="hybridMultilevel"/>
    <w:tmpl w:val="D7DA5598"/>
    <w:lvl w:ilvl="0" w:tplc="08B6705E">
      <w:start w:val="1"/>
      <w:numFmt w:val="bullet"/>
      <w:lvlText w:val="√"/>
      <w:lvlJc w:val="left"/>
      <w:pPr>
        <w:ind w:left="720" w:hanging="360"/>
      </w:pPr>
      <w:rPr>
        <w:rFonts w:ascii="Showcard Gothic" w:hAnsi="Showcard Gothic" w:hint="default"/>
        <w:sz w:val="24"/>
        <w:szCs w:val="24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0455F1"/>
    <w:multiLevelType w:val="hybridMultilevel"/>
    <w:tmpl w:val="0C16E858"/>
    <w:lvl w:ilvl="0" w:tplc="F43AF0E4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B67AE4"/>
    <w:multiLevelType w:val="hybridMultilevel"/>
    <w:tmpl w:val="9B6ACE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8624561"/>
    <w:multiLevelType w:val="hybridMultilevel"/>
    <w:tmpl w:val="455EA18E"/>
    <w:lvl w:ilvl="0" w:tplc="2E5266C6">
      <w:numFmt w:val="bullet"/>
      <w:lvlText w:val="-"/>
      <w:lvlJc w:val="left"/>
      <w:pPr>
        <w:ind w:left="720" w:hanging="360"/>
      </w:pPr>
      <w:rPr>
        <w:rFonts w:ascii="Calibri" w:eastAsia="Calibri" w:hAnsi="Calibri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44AD61A7"/>
    <w:multiLevelType w:val="hybridMultilevel"/>
    <w:tmpl w:val="51A0E8E8"/>
    <w:lvl w:ilvl="0" w:tplc="D1B6E45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FF000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C4C53B1"/>
    <w:multiLevelType w:val="hybridMultilevel"/>
    <w:tmpl w:val="E45C2F88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0667664"/>
    <w:multiLevelType w:val="hybridMultilevel"/>
    <w:tmpl w:val="3CB207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11B1BD9"/>
    <w:multiLevelType w:val="hybridMultilevel"/>
    <w:tmpl w:val="17A2EAC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C1C3E6F"/>
    <w:multiLevelType w:val="hybridMultilevel"/>
    <w:tmpl w:val="D5607D3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59E00EF"/>
    <w:multiLevelType w:val="hybridMultilevel"/>
    <w:tmpl w:val="B2BEC9F8"/>
    <w:lvl w:ilvl="0" w:tplc="BBE01742">
      <w:start w:val="1"/>
      <w:numFmt w:val="bullet"/>
      <w:lvlText w:val="√"/>
      <w:lvlJc w:val="left"/>
      <w:pPr>
        <w:ind w:left="1440" w:hanging="360"/>
      </w:pPr>
      <w:rPr>
        <w:rFonts w:asciiTheme="minorHAnsi" w:hAnsiTheme="minorHAnsi" w:hint="default"/>
        <w:sz w:val="22"/>
        <w:szCs w:val="22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5BA3813"/>
    <w:multiLevelType w:val="hybridMultilevel"/>
    <w:tmpl w:val="F7AAF740"/>
    <w:lvl w:ilvl="0" w:tplc="5FA01A48"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333399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566FB8"/>
    <w:multiLevelType w:val="hybridMultilevel"/>
    <w:tmpl w:val="849261B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7B93F42"/>
    <w:multiLevelType w:val="hybridMultilevel"/>
    <w:tmpl w:val="E7241166"/>
    <w:lvl w:ilvl="0" w:tplc="E39423EE">
      <w:numFmt w:val="bullet"/>
      <w:lvlText w:val="-"/>
      <w:lvlJc w:val="left"/>
      <w:pPr>
        <w:ind w:left="720" w:hanging="360"/>
      </w:pPr>
      <w:rPr>
        <w:rFonts w:ascii="Calibri" w:eastAsiaTheme="minorEastAsia" w:hAnsi="Calibri" w:cstheme="minorBidi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1"/>
  </w:num>
  <w:num w:numId="3">
    <w:abstractNumId w:val="2"/>
  </w:num>
  <w:num w:numId="4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</w:num>
  <w:num w:numId="6">
    <w:abstractNumId w:val="7"/>
  </w:num>
  <w:num w:numId="7">
    <w:abstractNumId w:val="6"/>
  </w:num>
  <w:num w:numId="8">
    <w:abstractNumId w:val="13"/>
  </w:num>
  <w:num w:numId="9">
    <w:abstractNumId w:val="9"/>
  </w:num>
  <w:num w:numId="10">
    <w:abstractNumId w:val="8"/>
  </w:num>
  <w:num w:numId="11">
    <w:abstractNumId w:val="3"/>
  </w:num>
  <w:num w:numId="12">
    <w:abstractNumId w:val="14"/>
  </w:num>
  <w:num w:numId="13">
    <w:abstractNumId w:val="10"/>
  </w:num>
  <w:num w:numId="14">
    <w:abstractNumId w:val="0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F1FCA"/>
    <w:rsid w:val="00000F31"/>
    <w:rsid w:val="00000FE3"/>
    <w:rsid w:val="000039D0"/>
    <w:rsid w:val="00004759"/>
    <w:rsid w:val="00012470"/>
    <w:rsid w:val="000167D4"/>
    <w:rsid w:val="00017910"/>
    <w:rsid w:val="000203E1"/>
    <w:rsid w:val="0002318B"/>
    <w:rsid w:val="0002594D"/>
    <w:rsid w:val="00031EFA"/>
    <w:rsid w:val="00036CB0"/>
    <w:rsid w:val="00037711"/>
    <w:rsid w:val="000401AD"/>
    <w:rsid w:val="0004301F"/>
    <w:rsid w:val="00043E87"/>
    <w:rsid w:val="00044373"/>
    <w:rsid w:val="00044CDB"/>
    <w:rsid w:val="0004709F"/>
    <w:rsid w:val="00050C5A"/>
    <w:rsid w:val="00063196"/>
    <w:rsid w:val="0006319A"/>
    <w:rsid w:val="00064D8C"/>
    <w:rsid w:val="00071078"/>
    <w:rsid w:val="00072A4D"/>
    <w:rsid w:val="00074F02"/>
    <w:rsid w:val="00080125"/>
    <w:rsid w:val="00083844"/>
    <w:rsid w:val="00091B38"/>
    <w:rsid w:val="00094EF5"/>
    <w:rsid w:val="0009502E"/>
    <w:rsid w:val="000953D6"/>
    <w:rsid w:val="000A06D6"/>
    <w:rsid w:val="000A4C0F"/>
    <w:rsid w:val="000A5014"/>
    <w:rsid w:val="000A6AD8"/>
    <w:rsid w:val="000A6EDB"/>
    <w:rsid w:val="000B2AFE"/>
    <w:rsid w:val="000B7643"/>
    <w:rsid w:val="000C04B0"/>
    <w:rsid w:val="000C67E4"/>
    <w:rsid w:val="000E13DC"/>
    <w:rsid w:val="000E4990"/>
    <w:rsid w:val="000E5C81"/>
    <w:rsid w:val="000E68CE"/>
    <w:rsid w:val="000E7F1E"/>
    <w:rsid w:val="000F115A"/>
    <w:rsid w:val="000F11CE"/>
    <w:rsid w:val="000F3ADE"/>
    <w:rsid w:val="001060B5"/>
    <w:rsid w:val="001217A6"/>
    <w:rsid w:val="001218BA"/>
    <w:rsid w:val="00121CEA"/>
    <w:rsid w:val="00121F33"/>
    <w:rsid w:val="00122E43"/>
    <w:rsid w:val="00124029"/>
    <w:rsid w:val="00126057"/>
    <w:rsid w:val="0013487C"/>
    <w:rsid w:val="00145396"/>
    <w:rsid w:val="001474FA"/>
    <w:rsid w:val="00156AA1"/>
    <w:rsid w:val="00157ADC"/>
    <w:rsid w:val="00162799"/>
    <w:rsid w:val="001635FF"/>
    <w:rsid w:val="0016623E"/>
    <w:rsid w:val="0016675C"/>
    <w:rsid w:val="001676AB"/>
    <w:rsid w:val="001712B4"/>
    <w:rsid w:val="00171F82"/>
    <w:rsid w:val="00173116"/>
    <w:rsid w:val="00174311"/>
    <w:rsid w:val="00186433"/>
    <w:rsid w:val="00186A02"/>
    <w:rsid w:val="00191C23"/>
    <w:rsid w:val="00193232"/>
    <w:rsid w:val="00193CEA"/>
    <w:rsid w:val="001952A9"/>
    <w:rsid w:val="001974DB"/>
    <w:rsid w:val="001A09C4"/>
    <w:rsid w:val="001A2F89"/>
    <w:rsid w:val="001A5C3A"/>
    <w:rsid w:val="001A6802"/>
    <w:rsid w:val="001B07D7"/>
    <w:rsid w:val="001B3413"/>
    <w:rsid w:val="001C00C3"/>
    <w:rsid w:val="001C5B11"/>
    <w:rsid w:val="001C7A2E"/>
    <w:rsid w:val="001D20FA"/>
    <w:rsid w:val="001D490E"/>
    <w:rsid w:val="001D4F52"/>
    <w:rsid w:val="001E0198"/>
    <w:rsid w:val="001E234A"/>
    <w:rsid w:val="001E6768"/>
    <w:rsid w:val="001E6E8C"/>
    <w:rsid w:val="001E7906"/>
    <w:rsid w:val="001F1C11"/>
    <w:rsid w:val="001F4D03"/>
    <w:rsid w:val="001F693B"/>
    <w:rsid w:val="001F7A9E"/>
    <w:rsid w:val="00201C4B"/>
    <w:rsid w:val="002068DC"/>
    <w:rsid w:val="00207F79"/>
    <w:rsid w:val="00214629"/>
    <w:rsid w:val="002178A1"/>
    <w:rsid w:val="00224108"/>
    <w:rsid w:val="00233D9C"/>
    <w:rsid w:val="002358B3"/>
    <w:rsid w:val="00244EEE"/>
    <w:rsid w:val="0024711A"/>
    <w:rsid w:val="00252B72"/>
    <w:rsid w:val="0026190B"/>
    <w:rsid w:val="00262BEC"/>
    <w:rsid w:val="0026328B"/>
    <w:rsid w:val="00264395"/>
    <w:rsid w:val="00267DDC"/>
    <w:rsid w:val="00267FA0"/>
    <w:rsid w:val="00270435"/>
    <w:rsid w:val="0027147A"/>
    <w:rsid w:val="002742A7"/>
    <w:rsid w:val="00274C99"/>
    <w:rsid w:val="00276449"/>
    <w:rsid w:val="00277A4B"/>
    <w:rsid w:val="00280798"/>
    <w:rsid w:val="00281555"/>
    <w:rsid w:val="002852E0"/>
    <w:rsid w:val="00285ADF"/>
    <w:rsid w:val="00285D62"/>
    <w:rsid w:val="00286060"/>
    <w:rsid w:val="002909E9"/>
    <w:rsid w:val="002941BA"/>
    <w:rsid w:val="00294E67"/>
    <w:rsid w:val="002966AE"/>
    <w:rsid w:val="00297709"/>
    <w:rsid w:val="002A4AEF"/>
    <w:rsid w:val="002B0DF4"/>
    <w:rsid w:val="002B792D"/>
    <w:rsid w:val="002C29E7"/>
    <w:rsid w:val="002D068C"/>
    <w:rsid w:val="002D19FC"/>
    <w:rsid w:val="002D2652"/>
    <w:rsid w:val="002D340F"/>
    <w:rsid w:val="002D5534"/>
    <w:rsid w:val="002D6E6C"/>
    <w:rsid w:val="002E1B12"/>
    <w:rsid w:val="002E3E2E"/>
    <w:rsid w:val="002E4EB8"/>
    <w:rsid w:val="002E6809"/>
    <w:rsid w:val="002F08F1"/>
    <w:rsid w:val="002F7A9A"/>
    <w:rsid w:val="002F7BEE"/>
    <w:rsid w:val="00302F81"/>
    <w:rsid w:val="00303E3B"/>
    <w:rsid w:val="00304D41"/>
    <w:rsid w:val="0030797F"/>
    <w:rsid w:val="003134BB"/>
    <w:rsid w:val="003161D6"/>
    <w:rsid w:val="0032076E"/>
    <w:rsid w:val="003232F4"/>
    <w:rsid w:val="003248B1"/>
    <w:rsid w:val="00326B57"/>
    <w:rsid w:val="003310A8"/>
    <w:rsid w:val="003337C6"/>
    <w:rsid w:val="00341A6F"/>
    <w:rsid w:val="003436AC"/>
    <w:rsid w:val="003503F2"/>
    <w:rsid w:val="003517A3"/>
    <w:rsid w:val="00352D84"/>
    <w:rsid w:val="0035488C"/>
    <w:rsid w:val="003652EC"/>
    <w:rsid w:val="003676C7"/>
    <w:rsid w:val="00373884"/>
    <w:rsid w:val="003847F5"/>
    <w:rsid w:val="00387A7E"/>
    <w:rsid w:val="00387B77"/>
    <w:rsid w:val="0039167E"/>
    <w:rsid w:val="003919D8"/>
    <w:rsid w:val="0039668E"/>
    <w:rsid w:val="00397014"/>
    <w:rsid w:val="003A0118"/>
    <w:rsid w:val="003A246C"/>
    <w:rsid w:val="003C5868"/>
    <w:rsid w:val="003C5E5E"/>
    <w:rsid w:val="003C734C"/>
    <w:rsid w:val="003D1850"/>
    <w:rsid w:val="003D28A1"/>
    <w:rsid w:val="003D4564"/>
    <w:rsid w:val="003D7A3D"/>
    <w:rsid w:val="003E2676"/>
    <w:rsid w:val="003E293E"/>
    <w:rsid w:val="003E4A64"/>
    <w:rsid w:val="003E5CA0"/>
    <w:rsid w:val="003F1374"/>
    <w:rsid w:val="003F3F5C"/>
    <w:rsid w:val="003F41CA"/>
    <w:rsid w:val="00402933"/>
    <w:rsid w:val="00407C6B"/>
    <w:rsid w:val="00411169"/>
    <w:rsid w:val="00412312"/>
    <w:rsid w:val="004149F8"/>
    <w:rsid w:val="00415C06"/>
    <w:rsid w:val="004165B1"/>
    <w:rsid w:val="004170F2"/>
    <w:rsid w:val="0041797E"/>
    <w:rsid w:val="004207C4"/>
    <w:rsid w:val="004257EC"/>
    <w:rsid w:val="004271C5"/>
    <w:rsid w:val="00427280"/>
    <w:rsid w:val="004276A7"/>
    <w:rsid w:val="004308CB"/>
    <w:rsid w:val="00431EFA"/>
    <w:rsid w:val="004323F5"/>
    <w:rsid w:val="00432AB2"/>
    <w:rsid w:val="00434866"/>
    <w:rsid w:val="00435FCF"/>
    <w:rsid w:val="00441FDD"/>
    <w:rsid w:val="00444587"/>
    <w:rsid w:val="00446389"/>
    <w:rsid w:val="00446464"/>
    <w:rsid w:val="0045059A"/>
    <w:rsid w:val="0045146F"/>
    <w:rsid w:val="00451B41"/>
    <w:rsid w:val="00452F37"/>
    <w:rsid w:val="00457D43"/>
    <w:rsid w:val="004612D5"/>
    <w:rsid w:val="004767C9"/>
    <w:rsid w:val="00476D00"/>
    <w:rsid w:val="00481C22"/>
    <w:rsid w:val="00481E50"/>
    <w:rsid w:val="004854FA"/>
    <w:rsid w:val="0048655E"/>
    <w:rsid w:val="0048761E"/>
    <w:rsid w:val="00490CF2"/>
    <w:rsid w:val="00491A38"/>
    <w:rsid w:val="0049210B"/>
    <w:rsid w:val="0049422F"/>
    <w:rsid w:val="00495DD6"/>
    <w:rsid w:val="004A7B8E"/>
    <w:rsid w:val="004A7F78"/>
    <w:rsid w:val="004B18E2"/>
    <w:rsid w:val="004B5AFF"/>
    <w:rsid w:val="004B6FB7"/>
    <w:rsid w:val="004C2964"/>
    <w:rsid w:val="004C29DE"/>
    <w:rsid w:val="004C5BF2"/>
    <w:rsid w:val="004C641C"/>
    <w:rsid w:val="004C66EE"/>
    <w:rsid w:val="004D067F"/>
    <w:rsid w:val="004D2435"/>
    <w:rsid w:val="004D2C2C"/>
    <w:rsid w:val="004D5983"/>
    <w:rsid w:val="004E38E9"/>
    <w:rsid w:val="004E3ABE"/>
    <w:rsid w:val="004E3DB0"/>
    <w:rsid w:val="004E421C"/>
    <w:rsid w:val="004F1E06"/>
    <w:rsid w:val="004F2012"/>
    <w:rsid w:val="004F4553"/>
    <w:rsid w:val="004F5594"/>
    <w:rsid w:val="004F61C5"/>
    <w:rsid w:val="005005CD"/>
    <w:rsid w:val="00501D29"/>
    <w:rsid w:val="00505267"/>
    <w:rsid w:val="00505668"/>
    <w:rsid w:val="0050696F"/>
    <w:rsid w:val="00506D30"/>
    <w:rsid w:val="005071C8"/>
    <w:rsid w:val="005102A5"/>
    <w:rsid w:val="005120C2"/>
    <w:rsid w:val="00512381"/>
    <w:rsid w:val="00514122"/>
    <w:rsid w:val="00515830"/>
    <w:rsid w:val="00516991"/>
    <w:rsid w:val="005204F8"/>
    <w:rsid w:val="00524411"/>
    <w:rsid w:val="005265E8"/>
    <w:rsid w:val="00527636"/>
    <w:rsid w:val="00543086"/>
    <w:rsid w:val="00544C54"/>
    <w:rsid w:val="00544CF6"/>
    <w:rsid w:val="00546B29"/>
    <w:rsid w:val="005509FB"/>
    <w:rsid w:val="00550DA8"/>
    <w:rsid w:val="00560D06"/>
    <w:rsid w:val="00563BB0"/>
    <w:rsid w:val="005658A7"/>
    <w:rsid w:val="00583A1F"/>
    <w:rsid w:val="005910FC"/>
    <w:rsid w:val="0059624F"/>
    <w:rsid w:val="005A14AE"/>
    <w:rsid w:val="005A5F31"/>
    <w:rsid w:val="005A626F"/>
    <w:rsid w:val="005B27C2"/>
    <w:rsid w:val="005B3043"/>
    <w:rsid w:val="005B37C9"/>
    <w:rsid w:val="005C1E30"/>
    <w:rsid w:val="005D140F"/>
    <w:rsid w:val="005D4B26"/>
    <w:rsid w:val="005D5582"/>
    <w:rsid w:val="005D5B14"/>
    <w:rsid w:val="005E035F"/>
    <w:rsid w:val="005E0958"/>
    <w:rsid w:val="005E32F7"/>
    <w:rsid w:val="005E62E0"/>
    <w:rsid w:val="005F1057"/>
    <w:rsid w:val="005F354F"/>
    <w:rsid w:val="005F5C7F"/>
    <w:rsid w:val="005F6E43"/>
    <w:rsid w:val="00600B83"/>
    <w:rsid w:val="00601876"/>
    <w:rsid w:val="00601F0C"/>
    <w:rsid w:val="006022AA"/>
    <w:rsid w:val="006037CD"/>
    <w:rsid w:val="00603B92"/>
    <w:rsid w:val="00612F4E"/>
    <w:rsid w:val="00637447"/>
    <w:rsid w:val="00640E75"/>
    <w:rsid w:val="0064154F"/>
    <w:rsid w:val="00643220"/>
    <w:rsid w:val="00646408"/>
    <w:rsid w:val="0064657D"/>
    <w:rsid w:val="00646D0F"/>
    <w:rsid w:val="006510CE"/>
    <w:rsid w:val="006525C8"/>
    <w:rsid w:val="00653D46"/>
    <w:rsid w:val="0066086C"/>
    <w:rsid w:val="0066202A"/>
    <w:rsid w:val="00662C57"/>
    <w:rsid w:val="00663BCA"/>
    <w:rsid w:val="00674B6C"/>
    <w:rsid w:val="00674ED4"/>
    <w:rsid w:val="0067692F"/>
    <w:rsid w:val="006811E7"/>
    <w:rsid w:val="0068165C"/>
    <w:rsid w:val="00683447"/>
    <w:rsid w:val="00685024"/>
    <w:rsid w:val="0069198E"/>
    <w:rsid w:val="006A1539"/>
    <w:rsid w:val="006A4263"/>
    <w:rsid w:val="006A453E"/>
    <w:rsid w:val="006A7377"/>
    <w:rsid w:val="006C3041"/>
    <w:rsid w:val="006C373F"/>
    <w:rsid w:val="006C41BE"/>
    <w:rsid w:val="006C5E29"/>
    <w:rsid w:val="006C7A24"/>
    <w:rsid w:val="006D4A65"/>
    <w:rsid w:val="006D6BE8"/>
    <w:rsid w:val="006E0B8E"/>
    <w:rsid w:val="006E1F45"/>
    <w:rsid w:val="006E238B"/>
    <w:rsid w:val="006E3C1C"/>
    <w:rsid w:val="006F0A98"/>
    <w:rsid w:val="006F431C"/>
    <w:rsid w:val="006F48D2"/>
    <w:rsid w:val="006F4C89"/>
    <w:rsid w:val="006F511F"/>
    <w:rsid w:val="006F54D0"/>
    <w:rsid w:val="006F5D8A"/>
    <w:rsid w:val="006F798F"/>
    <w:rsid w:val="006F7ADD"/>
    <w:rsid w:val="0070017A"/>
    <w:rsid w:val="00702F93"/>
    <w:rsid w:val="00703394"/>
    <w:rsid w:val="0070474F"/>
    <w:rsid w:val="00706C44"/>
    <w:rsid w:val="007146C3"/>
    <w:rsid w:val="00714DBF"/>
    <w:rsid w:val="0072304C"/>
    <w:rsid w:val="0072599D"/>
    <w:rsid w:val="00730336"/>
    <w:rsid w:val="00730FBE"/>
    <w:rsid w:val="007310B8"/>
    <w:rsid w:val="007356C9"/>
    <w:rsid w:val="00742738"/>
    <w:rsid w:val="007437D5"/>
    <w:rsid w:val="00746B0B"/>
    <w:rsid w:val="00747150"/>
    <w:rsid w:val="00750144"/>
    <w:rsid w:val="007501A7"/>
    <w:rsid w:val="00750640"/>
    <w:rsid w:val="00751922"/>
    <w:rsid w:val="0075599B"/>
    <w:rsid w:val="007579F6"/>
    <w:rsid w:val="007661FA"/>
    <w:rsid w:val="00770430"/>
    <w:rsid w:val="007760D8"/>
    <w:rsid w:val="007775AA"/>
    <w:rsid w:val="00777A4D"/>
    <w:rsid w:val="0078255F"/>
    <w:rsid w:val="00782FA9"/>
    <w:rsid w:val="00784FF5"/>
    <w:rsid w:val="00791674"/>
    <w:rsid w:val="00791FCF"/>
    <w:rsid w:val="00794B7B"/>
    <w:rsid w:val="007A1894"/>
    <w:rsid w:val="007A26EF"/>
    <w:rsid w:val="007A3696"/>
    <w:rsid w:val="007A435C"/>
    <w:rsid w:val="007A4B59"/>
    <w:rsid w:val="007A55B6"/>
    <w:rsid w:val="007A76C2"/>
    <w:rsid w:val="007A7F50"/>
    <w:rsid w:val="007B0A32"/>
    <w:rsid w:val="007B33C2"/>
    <w:rsid w:val="007B41F2"/>
    <w:rsid w:val="007B5DB4"/>
    <w:rsid w:val="007C378B"/>
    <w:rsid w:val="007D04E6"/>
    <w:rsid w:val="007D41EE"/>
    <w:rsid w:val="007E16F2"/>
    <w:rsid w:val="007E3D3D"/>
    <w:rsid w:val="007E74C6"/>
    <w:rsid w:val="007F1333"/>
    <w:rsid w:val="007F3615"/>
    <w:rsid w:val="007F57EE"/>
    <w:rsid w:val="00805606"/>
    <w:rsid w:val="008101DD"/>
    <w:rsid w:val="008103F4"/>
    <w:rsid w:val="00810BF2"/>
    <w:rsid w:val="008115FE"/>
    <w:rsid w:val="00811B42"/>
    <w:rsid w:val="00811F23"/>
    <w:rsid w:val="008122FE"/>
    <w:rsid w:val="00812A38"/>
    <w:rsid w:val="008179A5"/>
    <w:rsid w:val="0082230F"/>
    <w:rsid w:val="00823324"/>
    <w:rsid w:val="00824913"/>
    <w:rsid w:val="00830C9A"/>
    <w:rsid w:val="00834403"/>
    <w:rsid w:val="00835EE2"/>
    <w:rsid w:val="008460AE"/>
    <w:rsid w:val="0084675D"/>
    <w:rsid w:val="00850C10"/>
    <w:rsid w:val="00854DA5"/>
    <w:rsid w:val="00855B17"/>
    <w:rsid w:val="00855C9A"/>
    <w:rsid w:val="00860C95"/>
    <w:rsid w:val="008645CB"/>
    <w:rsid w:val="008647C2"/>
    <w:rsid w:val="00867155"/>
    <w:rsid w:val="00867860"/>
    <w:rsid w:val="008732BF"/>
    <w:rsid w:val="00873D4A"/>
    <w:rsid w:val="00873E7B"/>
    <w:rsid w:val="00880EB1"/>
    <w:rsid w:val="00884ADA"/>
    <w:rsid w:val="0088525C"/>
    <w:rsid w:val="00893901"/>
    <w:rsid w:val="00894206"/>
    <w:rsid w:val="00895612"/>
    <w:rsid w:val="00896479"/>
    <w:rsid w:val="008A070D"/>
    <w:rsid w:val="008A17E0"/>
    <w:rsid w:val="008A471A"/>
    <w:rsid w:val="008A5CF6"/>
    <w:rsid w:val="008B4E59"/>
    <w:rsid w:val="008B5998"/>
    <w:rsid w:val="008B7078"/>
    <w:rsid w:val="008B7C56"/>
    <w:rsid w:val="008C0F08"/>
    <w:rsid w:val="008D2C51"/>
    <w:rsid w:val="008D359E"/>
    <w:rsid w:val="008D5FAD"/>
    <w:rsid w:val="008D66F4"/>
    <w:rsid w:val="008D703E"/>
    <w:rsid w:val="008E16E6"/>
    <w:rsid w:val="008E1CDD"/>
    <w:rsid w:val="008E603E"/>
    <w:rsid w:val="008E61F9"/>
    <w:rsid w:val="008F0179"/>
    <w:rsid w:val="008F09FA"/>
    <w:rsid w:val="008F1994"/>
    <w:rsid w:val="008F4964"/>
    <w:rsid w:val="008F72C8"/>
    <w:rsid w:val="008F775C"/>
    <w:rsid w:val="009033C2"/>
    <w:rsid w:val="009040C2"/>
    <w:rsid w:val="00907721"/>
    <w:rsid w:val="0091308F"/>
    <w:rsid w:val="00913855"/>
    <w:rsid w:val="0091410A"/>
    <w:rsid w:val="00915DE4"/>
    <w:rsid w:val="00916360"/>
    <w:rsid w:val="009263C7"/>
    <w:rsid w:val="0092732B"/>
    <w:rsid w:val="00932513"/>
    <w:rsid w:val="00933190"/>
    <w:rsid w:val="009425C5"/>
    <w:rsid w:val="009427AE"/>
    <w:rsid w:val="00946B44"/>
    <w:rsid w:val="00951E20"/>
    <w:rsid w:val="0095722A"/>
    <w:rsid w:val="00957B99"/>
    <w:rsid w:val="00960D32"/>
    <w:rsid w:val="00960EF4"/>
    <w:rsid w:val="00962792"/>
    <w:rsid w:val="00964357"/>
    <w:rsid w:val="00970626"/>
    <w:rsid w:val="00971392"/>
    <w:rsid w:val="0097233C"/>
    <w:rsid w:val="009732FC"/>
    <w:rsid w:val="00974266"/>
    <w:rsid w:val="00975F7D"/>
    <w:rsid w:val="0098086E"/>
    <w:rsid w:val="00984ADB"/>
    <w:rsid w:val="00991A56"/>
    <w:rsid w:val="0099267A"/>
    <w:rsid w:val="00995181"/>
    <w:rsid w:val="009A07C0"/>
    <w:rsid w:val="009B118E"/>
    <w:rsid w:val="009B29DA"/>
    <w:rsid w:val="009B59E8"/>
    <w:rsid w:val="009C0189"/>
    <w:rsid w:val="009C106D"/>
    <w:rsid w:val="009D14A3"/>
    <w:rsid w:val="009D169C"/>
    <w:rsid w:val="009D4E52"/>
    <w:rsid w:val="009D7060"/>
    <w:rsid w:val="009E27E7"/>
    <w:rsid w:val="009E42F0"/>
    <w:rsid w:val="009E6DD0"/>
    <w:rsid w:val="009E70E8"/>
    <w:rsid w:val="009E7C9D"/>
    <w:rsid w:val="009F6937"/>
    <w:rsid w:val="009F6AA2"/>
    <w:rsid w:val="009F6C3C"/>
    <w:rsid w:val="009F7E4E"/>
    <w:rsid w:val="00A01C51"/>
    <w:rsid w:val="00A0361F"/>
    <w:rsid w:val="00A0419F"/>
    <w:rsid w:val="00A10ED4"/>
    <w:rsid w:val="00A11466"/>
    <w:rsid w:val="00A14487"/>
    <w:rsid w:val="00A1582F"/>
    <w:rsid w:val="00A1653A"/>
    <w:rsid w:val="00A167A2"/>
    <w:rsid w:val="00A16D32"/>
    <w:rsid w:val="00A21EE7"/>
    <w:rsid w:val="00A26062"/>
    <w:rsid w:val="00A270A8"/>
    <w:rsid w:val="00A31049"/>
    <w:rsid w:val="00A33E58"/>
    <w:rsid w:val="00A34448"/>
    <w:rsid w:val="00A345D6"/>
    <w:rsid w:val="00A35D48"/>
    <w:rsid w:val="00A40FC4"/>
    <w:rsid w:val="00A44B48"/>
    <w:rsid w:val="00A44CBE"/>
    <w:rsid w:val="00A50693"/>
    <w:rsid w:val="00A50902"/>
    <w:rsid w:val="00A56AB2"/>
    <w:rsid w:val="00A57128"/>
    <w:rsid w:val="00A5736E"/>
    <w:rsid w:val="00A6293D"/>
    <w:rsid w:val="00A64673"/>
    <w:rsid w:val="00A73B63"/>
    <w:rsid w:val="00A76740"/>
    <w:rsid w:val="00A77BF2"/>
    <w:rsid w:val="00A829CF"/>
    <w:rsid w:val="00A87A32"/>
    <w:rsid w:val="00A9183E"/>
    <w:rsid w:val="00A94A06"/>
    <w:rsid w:val="00A94CBF"/>
    <w:rsid w:val="00A95270"/>
    <w:rsid w:val="00A97BFD"/>
    <w:rsid w:val="00AA0CF4"/>
    <w:rsid w:val="00AA1124"/>
    <w:rsid w:val="00AA4F99"/>
    <w:rsid w:val="00AB04FD"/>
    <w:rsid w:val="00AB2721"/>
    <w:rsid w:val="00AB4DC5"/>
    <w:rsid w:val="00AB67FE"/>
    <w:rsid w:val="00AB73B1"/>
    <w:rsid w:val="00AC154C"/>
    <w:rsid w:val="00AD5D1D"/>
    <w:rsid w:val="00AD76DE"/>
    <w:rsid w:val="00AE0C77"/>
    <w:rsid w:val="00AE58D6"/>
    <w:rsid w:val="00AE7383"/>
    <w:rsid w:val="00AF0645"/>
    <w:rsid w:val="00AF1F42"/>
    <w:rsid w:val="00AF272C"/>
    <w:rsid w:val="00B008F4"/>
    <w:rsid w:val="00B02C04"/>
    <w:rsid w:val="00B0517A"/>
    <w:rsid w:val="00B0653E"/>
    <w:rsid w:val="00B07CBE"/>
    <w:rsid w:val="00B12575"/>
    <w:rsid w:val="00B12B24"/>
    <w:rsid w:val="00B21E79"/>
    <w:rsid w:val="00B26959"/>
    <w:rsid w:val="00B32CFB"/>
    <w:rsid w:val="00B3385E"/>
    <w:rsid w:val="00B378B6"/>
    <w:rsid w:val="00B3797A"/>
    <w:rsid w:val="00B409F3"/>
    <w:rsid w:val="00B410EE"/>
    <w:rsid w:val="00B41E17"/>
    <w:rsid w:val="00B46A66"/>
    <w:rsid w:val="00B46FCF"/>
    <w:rsid w:val="00B47A20"/>
    <w:rsid w:val="00B531A5"/>
    <w:rsid w:val="00B53A0B"/>
    <w:rsid w:val="00B637F4"/>
    <w:rsid w:val="00B643B0"/>
    <w:rsid w:val="00B72617"/>
    <w:rsid w:val="00B75D99"/>
    <w:rsid w:val="00B76D5D"/>
    <w:rsid w:val="00B82179"/>
    <w:rsid w:val="00B82A65"/>
    <w:rsid w:val="00B82D5D"/>
    <w:rsid w:val="00B830D0"/>
    <w:rsid w:val="00B84C34"/>
    <w:rsid w:val="00B87F81"/>
    <w:rsid w:val="00B90A2B"/>
    <w:rsid w:val="00BA16AF"/>
    <w:rsid w:val="00BA68C2"/>
    <w:rsid w:val="00BB00AD"/>
    <w:rsid w:val="00BB1068"/>
    <w:rsid w:val="00BB1B6D"/>
    <w:rsid w:val="00BB4C0B"/>
    <w:rsid w:val="00BC2C06"/>
    <w:rsid w:val="00BC7C38"/>
    <w:rsid w:val="00BD0D06"/>
    <w:rsid w:val="00BD64BC"/>
    <w:rsid w:val="00BE27DB"/>
    <w:rsid w:val="00BF21C7"/>
    <w:rsid w:val="00BF3220"/>
    <w:rsid w:val="00BF3ABB"/>
    <w:rsid w:val="00C041D3"/>
    <w:rsid w:val="00C05756"/>
    <w:rsid w:val="00C06897"/>
    <w:rsid w:val="00C06BC6"/>
    <w:rsid w:val="00C07362"/>
    <w:rsid w:val="00C1059B"/>
    <w:rsid w:val="00C12782"/>
    <w:rsid w:val="00C12977"/>
    <w:rsid w:val="00C154B2"/>
    <w:rsid w:val="00C17A2B"/>
    <w:rsid w:val="00C201EB"/>
    <w:rsid w:val="00C25807"/>
    <w:rsid w:val="00C32ADB"/>
    <w:rsid w:val="00C356A0"/>
    <w:rsid w:val="00C428E9"/>
    <w:rsid w:val="00C4682A"/>
    <w:rsid w:val="00C46A49"/>
    <w:rsid w:val="00C51457"/>
    <w:rsid w:val="00C517E5"/>
    <w:rsid w:val="00C52D2B"/>
    <w:rsid w:val="00C52F88"/>
    <w:rsid w:val="00C61E12"/>
    <w:rsid w:val="00C67BDD"/>
    <w:rsid w:val="00C72A15"/>
    <w:rsid w:val="00C74EF5"/>
    <w:rsid w:val="00C75C5B"/>
    <w:rsid w:val="00C75C97"/>
    <w:rsid w:val="00C8555A"/>
    <w:rsid w:val="00C85F90"/>
    <w:rsid w:val="00C8653A"/>
    <w:rsid w:val="00C871AB"/>
    <w:rsid w:val="00CA014E"/>
    <w:rsid w:val="00CA2F74"/>
    <w:rsid w:val="00CA5C6A"/>
    <w:rsid w:val="00CA7BE5"/>
    <w:rsid w:val="00CA7C06"/>
    <w:rsid w:val="00CB2CF1"/>
    <w:rsid w:val="00CB7A41"/>
    <w:rsid w:val="00CC2C13"/>
    <w:rsid w:val="00CC3BB5"/>
    <w:rsid w:val="00CC57C7"/>
    <w:rsid w:val="00CC6C34"/>
    <w:rsid w:val="00CD2075"/>
    <w:rsid w:val="00CD286F"/>
    <w:rsid w:val="00CD4217"/>
    <w:rsid w:val="00CD4222"/>
    <w:rsid w:val="00CD618D"/>
    <w:rsid w:val="00CE18F9"/>
    <w:rsid w:val="00CE3D87"/>
    <w:rsid w:val="00CE5351"/>
    <w:rsid w:val="00CE65EF"/>
    <w:rsid w:val="00CF1F58"/>
    <w:rsid w:val="00CF1FCA"/>
    <w:rsid w:val="00CF2130"/>
    <w:rsid w:val="00CF764F"/>
    <w:rsid w:val="00D00BB2"/>
    <w:rsid w:val="00D012E6"/>
    <w:rsid w:val="00D06D01"/>
    <w:rsid w:val="00D06EEF"/>
    <w:rsid w:val="00D07102"/>
    <w:rsid w:val="00D07153"/>
    <w:rsid w:val="00D115C3"/>
    <w:rsid w:val="00D123B5"/>
    <w:rsid w:val="00D17128"/>
    <w:rsid w:val="00D21790"/>
    <w:rsid w:val="00D22D24"/>
    <w:rsid w:val="00D4220A"/>
    <w:rsid w:val="00D42AC1"/>
    <w:rsid w:val="00D440BA"/>
    <w:rsid w:val="00D45128"/>
    <w:rsid w:val="00D47BF3"/>
    <w:rsid w:val="00D538EF"/>
    <w:rsid w:val="00D572C9"/>
    <w:rsid w:val="00D579AD"/>
    <w:rsid w:val="00D62D7F"/>
    <w:rsid w:val="00D648C3"/>
    <w:rsid w:val="00D732A1"/>
    <w:rsid w:val="00D757C0"/>
    <w:rsid w:val="00D80B30"/>
    <w:rsid w:val="00D86752"/>
    <w:rsid w:val="00D87399"/>
    <w:rsid w:val="00DA1067"/>
    <w:rsid w:val="00DA68F5"/>
    <w:rsid w:val="00DA792C"/>
    <w:rsid w:val="00DB30C7"/>
    <w:rsid w:val="00DB4D74"/>
    <w:rsid w:val="00DB4E41"/>
    <w:rsid w:val="00DB576D"/>
    <w:rsid w:val="00DB7E18"/>
    <w:rsid w:val="00DC149A"/>
    <w:rsid w:val="00DC1AAE"/>
    <w:rsid w:val="00DC1F74"/>
    <w:rsid w:val="00DC65D6"/>
    <w:rsid w:val="00DD3A7D"/>
    <w:rsid w:val="00DD70EF"/>
    <w:rsid w:val="00DD77A5"/>
    <w:rsid w:val="00DE78ED"/>
    <w:rsid w:val="00DF1514"/>
    <w:rsid w:val="00DF3EF6"/>
    <w:rsid w:val="00E01D84"/>
    <w:rsid w:val="00E042FB"/>
    <w:rsid w:val="00E12232"/>
    <w:rsid w:val="00E128DC"/>
    <w:rsid w:val="00E13352"/>
    <w:rsid w:val="00E14BC0"/>
    <w:rsid w:val="00E15493"/>
    <w:rsid w:val="00E22C95"/>
    <w:rsid w:val="00E22EEE"/>
    <w:rsid w:val="00E2591F"/>
    <w:rsid w:val="00E260A3"/>
    <w:rsid w:val="00E2684B"/>
    <w:rsid w:val="00E26D7B"/>
    <w:rsid w:val="00E304FF"/>
    <w:rsid w:val="00E33655"/>
    <w:rsid w:val="00E36ECC"/>
    <w:rsid w:val="00E44BF8"/>
    <w:rsid w:val="00E46705"/>
    <w:rsid w:val="00E4696F"/>
    <w:rsid w:val="00E6285B"/>
    <w:rsid w:val="00E62B95"/>
    <w:rsid w:val="00E63697"/>
    <w:rsid w:val="00E6414D"/>
    <w:rsid w:val="00E65F65"/>
    <w:rsid w:val="00E7063F"/>
    <w:rsid w:val="00E72341"/>
    <w:rsid w:val="00E72688"/>
    <w:rsid w:val="00E73DDE"/>
    <w:rsid w:val="00E75291"/>
    <w:rsid w:val="00E77296"/>
    <w:rsid w:val="00E81146"/>
    <w:rsid w:val="00E955B5"/>
    <w:rsid w:val="00E97A08"/>
    <w:rsid w:val="00EA31CC"/>
    <w:rsid w:val="00EA6E16"/>
    <w:rsid w:val="00EB0E7D"/>
    <w:rsid w:val="00EB1ECF"/>
    <w:rsid w:val="00EB5B82"/>
    <w:rsid w:val="00EC0136"/>
    <w:rsid w:val="00EC1A6B"/>
    <w:rsid w:val="00EC4AB8"/>
    <w:rsid w:val="00EC572B"/>
    <w:rsid w:val="00EC5AF3"/>
    <w:rsid w:val="00EC79BF"/>
    <w:rsid w:val="00ED320B"/>
    <w:rsid w:val="00EE364D"/>
    <w:rsid w:val="00EE38E0"/>
    <w:rsid w:val="00EE5F37"/>
    <w:rsid w:val="00EF09BC"/>
    <w:rsid w:val="00EF3A15"/>
    <w:rsid w:val="00EF3AB5"/>
    <w:rsid w:val="00EF726F"/>
    <w:rsid w:val="00EF7883"/>
    <w:rsid w:val="00F021B5"/>
    <w:rsid w:val="00F0228B"/>
    <w:rsid w:val="00F0709C"/>
    <w:rsid w:val="00F14E2F"/>
    <w:rsid w:val="00F154AF"/>
    <w:rsid w:val="00F17579"/>
    <w:rsid w:val="00F250E5"/>
    <w:rsid w:val="00F34806"/>
    <w:rsid w:val="00F34E77"/>
    <w:rsid w:val="00F359E3"/>
    <w:rsid w:val="00F37466"/>
    <w:rsid w:val="00F43737"/>
    <w:rsid w:val="00F43D98"/>
    <w:rsid w:val="00F4723D"/>
    <w:rsid w:val="00F5054F"/>
    <w:rsid w:val="00F50755"/>
    <w:rsid w:val="00F53384"/>
    <w:rsid w:val="00F57EE6"/>
    <w:rsid w:val="00F621F2"/>
    <w:rsid w:val="00F7008A"/>
    <w:rsid w:val="00F70461"/>
    <w:rsid w:val="00F71012"/>
    <w:rsid w:val="00F721BE"/>
    <w:rsid w:val="00F81E38"/>
    <w:rsid w:val="00F84C8B"/>
    <w:rsid w:val="00F854FC"/>
    <w:rsid w:val="00F85B03"/>
    <w:rsid w:val="00F85CDF"/>
    <w:rsid w:val="00F871B6"/>
    <w:rsid w:val="00F90365"/>
    <w:rsid w:val="00F939CB"/>
    <w:rsid w:val="00F949FA"/>
    <w:rsid w:val="00F96EDC"/>
    <w:rsid w:val="00FA0104"/>
    <w:rsid w:val="00FA4064"/>
    <w:rsid w:val="00FB4449"/>
    <w:rsid w:val="00FB4DA1"/>
    <w:rsid w:val="00FB5818"/>
    <w:rsid w:val="00FB6ECB"/>
    <w:rsid w:val="00FC19F7"/>
    <w:rsid w:val="00FC4026"/>
    <w:rsid w:val="00FC4D05"/>
    <w:rsid w:val="00FC72BD"/>
    <w:rsid w:val="00FC7DAC"/>
    <w:rsid w:val="00FD1068"/>
    <w:rsid w:val="00FD221A"/>
    <w:rsid w:val="00FD23ED"/>
    <w:rsid w:val="00FD313C"/>
    <w:rsid w:val="00FD69E5"/>
    <w:rsid w:val="00FD75AE"/>
    <w:rsid w:val="00FF7EF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2469D317"/>
  <w15:docId w15:val="{AAC70DE7-26EE-459E-92D0-7C5E379179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72688"/>
  </w:style>
  <w:style w:type="paragraph" w:styleId="Heading3">
    <w:name w:val="heading 3"/>
    <w:basedOn w:val="Normal"/>
    <w:link w:val="Heading3Char"/>
    <w:uiPriority w:val="9"/>
    <w:qFormat/>
    <w:rsid w:val="00CB7A41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21EE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A21EE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A01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A014E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544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44CF6"/>
  </w:style>
  <w:style w:type="paragraph" w:styleId="Footer">
    <w:name w:val="footer"/>
    <w:basedOn w:val="Normal"/>
    <w:link w:val="FooterChar"/>
    <w:uiPriority w:val="99"/>
    <w:unhideWhenUsed/>
    <w:rsid w:val="00544CF6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44CF6"/>
  </w:style>
  <w:style w:type="paragraph" w:styleId="ListParagraph">
    <w:name w:val="List Paragraph"/>
    <w:basedOn w:val="Normal"/>
    <w:uiPriority w:val="34"/>
    <w:qFormat/>
    <w:rsid w:val="000A6AD8"/>
    <w:pPr>
      <w:ind w:left="720"/>
      <w:contextualSpacing/>
    </w:pPr>
  </w:style>
  <w:style w:type="character" w:customStyle="1" w:styleId="Heading3Char">
    <w:name w:val="Heading 3 Char"/>
    <w:basedOn w:val="DefaultParagraphFont"/>
    <w:link w:val="Heading3"/>
    <w:uiPriority w:val="9"/>
    <w:rsid w:val="00CB7A41"/>
    <w:rPr>
      <w:rFonts w:ascii="Times New Roman" w:eastAsia="Times New Roman" w:hAnsi="Times New Roman" w:cs="Times New Roman"/>
      <w:b/>
      <w:bCs/>
      <w:sz w:val="27"/>
      <w:szCs w:val="27"/>
      <w:lang w:eastAsia="es-ES"/>
    </w:rPr>
  </w:style>
  <w:style w:type="paragraph" w:customStyle="1" w:styleId="Default">
    <w:name w:val="Default"/>
    <w:rsid w:val="0067692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6F511F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A7B8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A7B8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A7B8E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A7B8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A7B8E"/>
    <w:rPr>
      <w:b/>
      <w:bCs/>
      <w:sz w:val="20"/>
      <w:szCs w:val="20"/>
    </w:rPr>
  </w:style>
  <w:style w:type="character" w:customStyle="1" w:styleId="Mencinsinresolver1">
    <w:name w:val="Mención sin resolver1"/>
    <w:basedOn w:val="DefaultParagraphFont"/>
    <w:uiPriority w:val="99"/>
    <w:semiHidden/>
    <w:unhideWhenUsed/>
    <w:rsid w:val="006A453E"/>
    <w:rPr>
      <w:color w:val="808080"/>
      <w:shd w:val="clear" w:color="auto" w:fill="E6E6E6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96479"/>
    <w:rPr>
      <w:color w:val="808080"/>
      <w:shd w:val="clear" w:color="auto" w:fill="E6E6E6"/>
    </w:rPr>
  </w:style>
  <w:style w:type="character" w:customStyle="1" w:styleId="Mencinsinresolver2">
    <w:name w:val="Mención sin resolver2"/>
    <w:basedOn w:val="DefaultParagraphFont"/>
    <w:uiPriority w:val="99"/>
    <w:semiHidden/>
    <w:unhideWhenUsed/>
    <w:rsid w:val="00DD70EF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8D359E"/>
    <w:rPr>
      <w:color w:val="800080" w:themeColor="followedHyperlink"/>
      <w:u w:val="single"/>
    </w:rPr>
  </w:style>
  <w:style w:type="character" w:customStyle="1" w:styleId="UnresolvedMention2">
    <w:name w:val="Unresolved Mention2"/>
    <w:basedOn w:val="DefaultParagraphFont"/>
    <w:uiPriority w:val="99"/>
    <w:semiHidden/>
    <w:unhideWhenUsed/>
    <w:rsid w:val="00653D46"/>
    <w:rPr>
      <w:color w:val="605E5C"/>
      <w:shd w:val="clear" w:color="auto" w:fill="E1DFDD"/>
    </w:rPr>
  </w:style>
  <w:style w:type="character" w:customStyle="1" w:styleId="Mencinsinresolver3">
    <w:name w:val="Mención sin resolver3"/>
    <w:basedOn w:val="DefaultParagraphFont"/>
    <w:uiPriority w:val="99"/>
    <w:semiHidden/>
    <w:unhideWhenUsed/>
    <w:rsid w:val="00811B42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semiHidden/>
    <w:unhideWhenUsed/>
    <w:rsid w:val="00280798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1C5B11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01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30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4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274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537796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9056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30508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8222281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937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7016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321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99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191618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188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633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722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78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888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46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044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02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92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600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5791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59746814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6411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3543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5786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25995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4781802">
                                  <w:marLeft w:val="0"/>
                                  <w:marRight w:val="0"/>
                                  <w:marTop w:val="0"/>
                                  <w:marBottom w:val="30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2481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163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19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02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307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7750900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059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68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145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561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15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51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07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79333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519930">
              <w:marLeft w:val="150"/>
              <w:marRight w:val="15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419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7188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447716">
                          <w:marLeft w:val="0"/>
                          <w:marRight w:val="0"/>
                          <w:marTop w:val="0"/>
                          <w:marBottom w:val="3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48816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50728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4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4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3974141">
          <w:marLeft w:val="547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2377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76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png"/><Relationship Id="rId18" Type="http://schemas.openxmlformats.org/officeDocument/2006/relationships/hyperlink" Target="http://www.promarca-spain.com" TargetMode="Externa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hyperlink" Target="https://www.promarca-spain.com/wp-content/uploads/2017/01/Impacto-econ%C3%B3mico-de-la-innovaci%C3%B3n-en-el-sector-de-Fast-Moving-Consumer-Goods.pdf" TargetMode="External"/><Relationship Id="rId17" Type="http://schemas.openxmlformats.org/officeDocument/2006/relationships/hyperlink" Target="http://www.kantar.com/es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www.promarca-spain.com/" TargetMode="External"/><Relationship Id="rId20" Type="http://schemas.openxmlformats.org/officeDocument/2006/relationships/header" Target="head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kantar.com/es" TargetMode="External"/><Relationship Id="rId5" Type="http://schemas.openxmlformats.org/officeDocument/2006/relationships/numbering" Target="numbering.xml"/><Relationship Id="rId15" Type="http://schemas.openxmlformats.org/officeDocument/2006/relationships/image" Target="media/image3.png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mailto:mario.paradinas@bcw-global.com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2.png"/><Relationship Id="rId22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jpeg"/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haredWithUsers xmlns="f841558e-212c-49cd-8e43-7baf07614c63">
      <UserInfo>
        <DisplayName>Paradinas, Mario</DisplayName>
        <AccountId>15</AccountId>
        <AccountType/>
      </UserInfo>
    </SharedWithUsers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C61F166AC92E946B17B8BEE83088B9B" ma:contentTypeVersion="12" ma:contentTypeDescription="Create a new document." ma:contentTypeScope="" ma:versionID="479721397e129a26ed13082ca354fbee">
  <xsd:schema xmlns:xsd="http://www.w3.org/2001/XMLSchema" xmlns:xs="http://www.w3.org/2001/XMLSchema" xmlns:p="http://schemas.microsoft.com/office/2006/metadata/properties" xmlns:ns2="839f2c5c-a64e-4f0a-9adc-1ac0d6f6cea1" xmlns:ns3="f841558e-212c-49cd-8e43-7baf07614c63" targetNamespace="http://schemas.microsoft.com/office/2006/metadata/properties" ma:root="true" ma:fieldsID="73a2e743f1823e46bdca19283a2d452a" ns2:_="" ns3:_="">
    <xsd:import namespace="839f2c5c-a64e-4f0a-9adc-1ac0d6f6cea1"/>
    <xsd:import namespace="f841558e-212c-49cd-8e43-7baf07614c6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ServiceOCR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9f2c5c-a64e-4f0a-9adc-1ac0d6f6cea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41558e-212c-49cd-8e43-7baf07614c63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AD4A70C-DCEE-444F-972D-9BE37758EDF6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C2EB128A-6B19-4C1B-8860-6AF0A9E5F0F3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21480DAE-AFBD-412C-8FA8-B74B9F89703D}">
  <ds:schemaRefs>
    <ds:schemaRef ds:uri="http://purl.org/dc/dcmitype/"/>
    <ds:schemaRef ds:uri="http://purl.org/dc/terms/"/>
    <ds:schemaRef ds:uri="f841558e-212c-49cd-8e43-7baf07614c63"/>
    <ds:schemaRef ds:uri="http://schemas.openxmlformats.org/package/2006/metadata/core-properties"/>
    <ds:schemaRef ds:uri="839f2c5c-a64e-4f0a-9adc-1ac0d6f6cea1"/>
    <ds:schemaRef ds:uri="http://schemas.microsoft.com/office/2006/metadata/properties"/>
    <ds:schemaRef ds:uri="http://schemas.microsoft.com/office/2006/documentManagement/types"/>
    <ds:schemaRef ds:uri="http://www.w3.org/XML/1998/namespace"/>
    <ds:schemaRef ds:uri="http://schemas.microsoft.com/office/infopath/2007/PartnerControls"/>
    <ds:schemaRef ds:uri="http://purl.org/dc/elements/1.1/"/>
  </ds:schemaRefs>
</ds:datastoreItem>
</file>

<file path=customXml/itemProps4.xml><?xml version="1.0" encoding="utf-8"?>
<ds:datastoreItem xmlns:ds="http://schemas.openxmlformats.org/officeDocument/2006/customXml" ds:itemID="{358516FC-546D-4139-A33E-5D8BAA78B63C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1470</Words>
  <Characters>8383</Characters>
  <Application>Microsoft Office Word</Application>
  <DocSecurity>4</DocSecurity>
  <Lines>69</Lines>
  <Paragraphs>19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Y&amp;R Brands</Company>
  <LinksUpToDate>false</LinksUpToDate>
  <CharactersWithSpaces>9834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mluengo</dc:creator>
  <cp:keywords/>
  <cp:lastModifiedBy>Perez de Miguel, Jaime</cp:lastModifiedBy>
  <cp:revision>3</cp:revision>
  <cp:lastPrinted>2021-05-11T17:21:00Z</cp:lastPrinted>
  <dcterms:created xsi:type="dcterms:W3CDTF">2021-05-14T19:58:00Z</dcterms:created>
  <dcterms:modified xsi:type="dcterms:W3CDTF">2021-05-17T17:57:00Z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0x0101000C61F166AC92E946B17B8BEE83088B9B</vt:lpwstr>
  </property>
  <property fmtid="{D5CDD505-2E9C-101B-9397-08002B2CF9AE}" pid="3" name="Order">
    <vt:r8>120600</vt:r8>
  </property>
</Properties>
</file>